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68" w:rsidRPr="000B7794" w:rsidRDefault="00DE3432" w:rsidP="00133B68">
      <w:pPr>
        <w:tabs>
          <w:tab w:val="left" w:pos="4080"/>
        </w:tabs>
        <w:spacing w:line="276" w:lineRule="auto"/>
        <w:ind w:right="425"/>
        <w:jc w:val="both"/>
        <w:rPr>
          <w:rFonts w:cs="Arial"/>
          <w:color w:val="44546A" w:themeColor="text2"/>
          <w:lang w:val="en-US"/>
        </w:rPr>
      </w:pPr>
      <w:r>
        <w:rPr>
          <w:rFonts w:cs="Arial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8912E0" w:rsidRDefault="008912E0" w:rsidP="008912E0">
      <w:pPr>
        <w:tabs>
          <w:tab w:val="left" w:pos="1350"/>
        </w:tabs>
        <w:spacing w:line="276" w:lineRule="auto"/>
        <w:ind w:left="1276" w:right="425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FOR IMMEDIATE RELEASE</w:t>
      </w:r>
    </w:p>
    <w:p w:rsidR="008912E0" w:rsidRDefault="003A5726" w:rsidP="008912E0">
      <w:pPr>
        <w:tabs>
          <w:tab w:val="left" w:pos="1350"/>
        </w:tabs>
        <w:spacing w:line="276" w:lineRule="auto"/>
        <w:ind w:left="1276" w:right="425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March</w:t>
      </w:r>
      <w:r w:rsidR="00126C61">
        <w:rPr>
          <w:rFonts w:cs="Arial"/>
          <w:b/>
          <w:lang w:val="en-US"/>
        </w:rPr>
        <w:t xml:space="preserve"> 10</w:t>
      </w:r>
      <w:bookmarkStart w:id="0" w:name="_GoBack"/>
      <w:bookmarkEnd w:id="0"/>
      <w:r w:rsidR="00CD0571">
        <w:rPr>
          <w:rFonts w:cs="Arial"/>
          <w:b/>
          <w:lang w:val="en-US"/>
        </w:rPr>
        <w:t>, 2017</w:t>
      </w:r>
    </w:p>
    <w:p w:rsidR="008912E0" w:rsidRDefault="0062567A" w:rsidP="008912E0">
      <w:pPr>
        <w:tabs>
          <w:tab w:val="left" w:pos="1350"/>
        </w:tabs>
        <w:spacing w:after="0" w:line="240" w:lineRule="auto"/>
        <w:ind w:left="1276" w:right="425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                                              </w:t>
      </w:r>
    </w:p>
    <w:p w:rsidR="0062567A" w:rsidRDefault="0062567A" w:rsidP="0062567A">
      <w:pPr>
        <w:tabs>
          <w:tab w:val="left" w:pos="1350"/>
        </w:tabs>
        <w:spacing w:after="0" w:line="240" w:lineRule="auto"/>
        <w:ind w:right="425"/>
        <w:jc w:val="both"/>
        <w:rPr>
          <w:rFonts w:cs="Arial"/>
          <w:lang w:val="en-US"/>
        </w:rPr>
      </w:pPr>
    </w:p>
    <w:p w:rsidR="003A5726" w:rsidRDefault="003A5726" w:rsidP="003A5726">
      <w:pPr>
        <w:tabs>
          <w:tab w:val="left" w:pos="1350"/>
        </w:tabs>
        <w:spacing w:after="0" w:line="240" w:lineRule="auto"/>
        <w:ind w:left="1276" w:right="425"/>
        <w:jc w:val="both"/>
        <w:rPr>
          <w:rFonts w:cs="Arial"/>
          <w:lang w:val="en-US"/>
        </w:rPr>
      </w:pPr>
    </w:p>
    <w:p w:rsidR="003A5726" w:rsidRDefault="003A5726" w:rsidP="003A5726">
      <w:pPr>
        <w:tabs>
          <w:tab w:val="left" w:pos="1350"/>
        </w:tabs>
        <w:ind w:left="1276" w:right="425"/>
        <w:jc w:val="both"/>
        <w:rPr>
          <w:b/>
          <w:sz w:val="25"/>
          <w:szCs w:val="25"/>
          <w:lang w:val="en-GB"/>
        </w:rPr>
      </w:pPr>
      <w:r w:rsidRPr="00635108">
        <w:rPr>
          <w:b/>
          <w:sz w:val="25"/>
          <w:szCs w:val="25"/>
          <w:lang w:val="en-GB"/>
        </w:rPr>
        <w:t xml:space="preserve">JOINT STATEMENT BY </w:t>
      </w:r>
      <w:r>
        <w:rPr>
          <w:b/>
          <w:sz w:val="25"/>
          <w:szCs w:val="25"/>
          <w:lang w:val="en-GB"/>
        </w:rPr>
        <w:t xml:space="preserve">TURKISH </w:t>
      </w:r>
      <w:r w:rsidRPr="00635108">
        <w:rPr>
          <w:b/>
          <w:sz w:val="25"/>
          <w:szCs w:val="25"/>
          <w:lang w:val="en-GB"/>
        </w:rPr>
        <w:t>STEEL EXPORTERS' ASSOCIATION AND TURKISH STEEL PRODUCERS</w:t>
      </w:r>
      <w:r w:rsidR="00DE3432">
        <w:rPr>
          <w:b/>
          <w:sz w:val="25"/>
          <w:szCs w:val="25"/>
          <w:lang w:val="en-GB"/>
        </w:rPr>
        <w:t>’</w:t>
      </w:r>
      <w:r w:rsidRPr="00635108">
        <w:rPr>
          <w:b/>
          <w:sz w:val="25"/>
          <w:szCs w:val="25"/>
          <w:lang w:val="en-GB"/>
        </w:rPr>
        <w:t xml:space="preserve"> ASSOCIATION ON THE EU ETS REFORM AND ITS IMPLICATIONS ON THE STEEL INDUSTRY</w:t>
      </w:r>
    </w:p>
    <w:p w:rsidR="003A5726" w:rsidRPr="00635108" w:rsidRDefault="003A5726" w:rsidP="003A5726">
      <w:pPr>
        <w:tabs>
          <w:tab w:val="left" w:pos="1350"/>
        </w:tabs>
        <w:ind w:left="1276" w:right="425"/>
        <w:jc w:val="both"/>
        <w:rPr>
          <w:b/>
          <w:sz w:val="25"/>
          <w:szCs w:val="25"/>
          <w:lang w:val="en-GB"/>
        </w:rPr>
      </w:pPr>
    </w:p>
    <w:p w:rsidR="003A5726" w:rsidRDefault="003A5726" w:rsidP="003A5726">
      <w:pPr>
        <w:pStyle w:val="ListeParagraf"/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065AE7">
        <w:rPr>
          <w:sz w:val="25"/>
          <w:szCs w:val="25"/>
          <w:lang w:val="en-GB"/>
        </w:rPr>
        <w:t xml:space="preserve">The EU Steel Industry started to </w:t>
      </w:r>
      <w:r w:rsidR="00DE3432" w:rsidRPr="00065AE7">
        <w:rPr>
          <w:sz w:val="25"/>
          <w:szCs w:val="25"/>
          <w:lang w:val="en-GB"/>
        </w:rPr>
        <w:t>implement</w:t>
      </w:r>
      <w:r w:rsidRPr="00065AE7">
        <w:rPr>
          <w:sz w:val="25"/>
          <w:szCs w:val="25"/>
          <w:lang w:val="en-GB"/>
        </w:rPr>
        <w:t xml:space="preserve"> the Emissions Trading System (ETS) in 2005. </w:t>
      </w:r>
      <w:r w:rsidR="0033165B" w:rsidRPr="00065AE7">
        <w:rPr>
          <w:sz w:val="25"/>
          <w:szCs w:val="25"/>
          <w:lang w:val="en-GB"/>
        </w:rPr>
        <w:t xml:space="preserve">After the launch of the ETS, </w:t>
      </w:r>
      <w:r w:rsidRPr="00065AE7">
        <w:rPr>
          <w:sz w:val="25"/>
          <w:szCs w:val="25"/>
          <w:lang w:val="en-GB"/>
        </w:rPr>
        <w:t xml:space="preserve">EUROFER </w:t>
      </w:r>
      <w:r w:rsidR="00BB0C19" w:rsidRPr="00065AE7">
        <w:rPr>
          <w:sz w:val="25"/>
          <w:szCs w:val="25"/>
          <w:lang w:val="en-GB"/>
        </w:rPr>
        <w:t>has been</w:t>
      </w:r>
      <w:r w:rsidR="00DE3432" w:rsidRPr="00065AE7">
        <w:rPr>
          <w:sz w:val="25"/>
          <w:szCs w:val="25"/>
          <w:lang w:val="en-GB"/>
        </w:rPr>
        <w:t xml:space="preserve"> in a search of</w:t>
      </w:r>
      <w:r w:rsidRPr="00065AE7">
        <w:rPr>
          <w:sz w:val="25"/>
          <w:szCs w:val="25"/>
          <w:lang w:val="en-GB"/>
        </w:rPr>
        <w:t xml:space="preserve"> a policy to reduce energy costs as such costs have increased significantly</w:t>
      </w:r>
      <w:r w:rsidR="0033165B" w:rsidRPr="00065AE7">
        <w:rPr>
          <w:sz w:val="25"/>
          <w:szCs w:val="25"/>
          <w:lang w:val="en-GB"/>
        </w:rPr>
        <w:t>.</w:t>
      </w:r>
      <w:r w:rsidRPr="00065AE7">
        <w:rPr>
          <w:sz w:val="25"/>
          <w:szCs w:val="25"/>
          <w:lang w:val="en-GB"/>
        </w:rPr>
        <w:t xml:space="preserve"> </w:t>
      </w:r>
      <w:r w:rsidR="00065AE7">
        <w:rPr>
          <w:sz w:val="25"/>
          <w:szCs w:val="25"/>
          <w:lang w:val="en-GB"/>
        </w:rPr>
        <w:t>Since t</w:t>
      </w:r>
      <w:r w:rsidRPr="00065AE7">
        <w:rPr>
          <w:sz w:val="25"/>
          <w:szCs w:val="25"/>
          <w:lang w:val="en-GB"/>
        </w:rPr>
        <w:t>here was no Monitoring, Reporting and</w:t>
      </w:r>
      <w:r w:rsidR="00B06531" w:rsidRPr="00065AE7">
        <w:rPr>
          <w:sz w:val="25"/>
          <w:szCs w:val="25"/>
          <w:lang w:val="en-GB"/>
        </w:rPr>
        <w:t xml:space="preserve"> Verification (MRV) system for Greenhouse G</w:t>
      </w:r>
      <w:r w:rsidRPr="00065AE7">
        <w:rPr>
          <w:sz w:val="25"/>
          <w:szCs w:val="25"/>
          <w:lang w:val="en-GB"/>
        </w:rPr>
        <w:t>as emissions</w:t>
      </w:r>
      <w:r w:rsidR="00B06531" w:rsidRPr="00065AE7">
        <w:rPr>
          <w:sz w:val="25"/>
          <w:szCs w:val="25"/>
          <w:lang w:val="en-GB"/>
        </w:rPr>
        <w:t xml:space="preserve"> (GHG)</w:t>
      </w:r>
      <w:r w:rsidRPr="00065AE7">
        <w:rPr>
          <w:sz w:val="25"/>
          <w:szCs w:val="25"/>
          <w:lang w:val="en-GB"/>
        </w:rPr>
        <w:t xml:space="preserve"> between 2005 and 2012, </w:t>
      </w:r>
      <w:r w:rsidR="005C24C2" w:rsidRPr="00065AE7">
        <w:rPr>
          <w:sz w:val="25"/>
          <w:szCs w:val="25"/>
          <w:lang w:val="en-GB"/>
        </w:rPr>
        <w:t>steel plants reported</w:t>
      </w:r>
      <w:r w:rsidR="00B06531" w:rsidRPr="00065AE7">
        <w:rPr>
          <w:sz w:val="25"/>
          <w:szCs w:val="25"/>
          <w:lang w:val="en-GB"/>
        </w:rPr>
        <w:t xml:space="preserve"> </w:t>
      </w:r>
      <w:r w:rsidRPr="00065AE7">
        <w:rPr>
          <w:sz w:val="25"/>
          <w:szCs w:val="25"/>
          <w:lang w:val="en-GB"/>
        </w:rPr>
        <w:t xml:space="preserve">excessive </w:t>
      </w:r>
      <w:r w:rsidR="0033165B" w:rsidRPr="00065AE7">
        <w:rPr>
          <w:sz w:val="25"/>
          <w:szCs w:val="25"/>
          <w:lang w:val="en-GB"/>
        </w:rPr>
        <w:t xml:space="preserve">amounts </w:t>
      </w:r>
      <w:r w:rsidRPr="00065AE7">
        <w:rPr>
          <w:sz w:val="25"/>
          <w:szCs w:val="25"/>
          <w:lang w:val="en-GB"/>
        </w:rPr>
        <w:t xml:space="preserve">of emissions </w:t>
      </w:r>
      <w:r w:rsidR="0033165B" w:rsidRPr="00065AE7">
        <w:rPr>
          <w:sz w:val="25"/>
          <w:szCs w:val="25"/>
          <w:lang w:val="en-GB"/>
        </w:rPr>
        <w:t xml:space="preserve">to </w:t>
      </w:r>
      <w:r w:rsidRPr="00065AE7">
        <w:rPr>
          <w:sz w:val="25"/>
          <w:szCs w:val="25"/>
          <w:lang w:val="en-GB"/>
        </w:rPr>
        <w:t>get m</w:t>
      </w:r>
      <w:r w:rsidR="0033165B" w:rsidRPr="00065AE7">
        <w:rPr>
          <w:sz w:val="25"/>
          <w:szCs w:val="25"/>
          <w:lang w:val="en-GB"/>
        </w:rPr>
        <w:t>ore allo</w:t>
      </w:r>
      <w:r w:rsidR="00486426">
        <w:rPr>
          <w:sz w:val="25"/>
          <w:szCs w:val="25"/>
          <w:lang w:val="en-GB"/>
        </w:rPr>
        <w:t>cations</w:t>
      </w:r>
      <w:r w:rsidR="0033165B" w:rsidRPr="00065AE7">
        <w:rPr>
          <w:sz w:val="25"/>
          <w:szCs w:val="25"/>
          <w:lang w:val="en-GB"/>
        </w:rPr>
        <w:t xml:space="preserve"> created</w:t>
      </w:r>
      <w:r w:rsidRPr="00065AE7">
        <w:rPr>
          <w:sz w:val="25"/>
          <w:szCs w:val="25"/>
          <w:lang w:val="en-GB"/>
        </w:rPr>
        <w:t xml:space="preserve"> a surplus of </w:t>
      </w:r>
      <w:r w:rsidR="00486426" w:rsidRPr="00065AE7">
        <w:rPr>
          <w:sz w:val="25"/>
          <w:szCs w:val="25"/>
          <w:lang w:val="en-GB"/>
        </w:rPr>
        <w:t>allo</w:t>
      </w:r>
      <w:r w:rsidR="00486426">
        <w:rPr>
          <w:sz w:val="25"/>
          <w:szCs w:val="25"/>
          <w:lang w:val="en-GB"/>
        </w:rPr>
        <w:t>cations</w:t>
      </w:r>
      <w:r w:rsidR="00486426" w:rsidRPr="00065AE7">
        <w:rPr>
          <w:sz w:val="25"/>
          <w:szCs w:val="25"/>
          <w:lang w:val="en-GB"/>
        </w:rPr>
        <w:t xml:space="preserve"> </w:t>
      </w:r>
      <w:r w:rsidRPr="00065AE7">
        <w:rPr>
          <w:sz w:val="25"/>
          <w:szCs w:val="25"/>
          <w:lang w:val="en-GB"/>
        </w:rPr>
        <w:t xml:space="preserve">on the market. Such a surplus of </w:t>
      </w:r>
      <w:r w:rsidR="00486426" w:rsidRPr="00065AE7">
        <w:rPr>
          <w:sz w:val="25"/>
          <w:szCs w:val="25"/>
          <w:lang w:val="en-GB"/>
        </w:rPr>
        <w:t>allo</w:t>
      </w:r>
      <w:r w:rsidR="00486426">
        <w:rPr>
          <w:sz w:val="25"/>
          <w:szCs w:val="25"/>
          <w:lang w:val="en-GB"/>
        </w:rPr>
        <w:t>cations</w:t>
      </w:r>
      <w:r w:rsidRPr="00065AE7">
        <w:rPr>
          <w:sz w:val="25"/>
          <w:szCs w:val="25"/>
          <w:lang w:val="en-GB"/>
        </w:rPr>
        <w:t xml:space="preserve"> reduced carbon prices and, as a result, the ETS </w:t>
      </w:r>
      <w:r w:rsidR="00486426">
        <w:rPr>
          <w:sz w:val="25"/>
          <w:szCs w:val="25"/>
          <w:lang w:val="en-GB"/>
        </w:rPr>
        <w:t>could not serve its purpose.</w:t>
      </w:r>
      <w:r w:rsidRPr="00635108">
        <w:rPr>
          <w:sz w:val="25"/>
          <w:szCs w:val="25"/>
          <w:lang w:val="en-GB"/>
        </w:rPr>
        <w:t xml:space="preserve"> </w:t>
      </w:r>
    </w:p>
    <w:p w:rsidR="003A5726" w:rsidRPr="00635108" w:rsidRDefault="003A5726" w:rsidP="003A5726">
      <w:pPr>
        <w:pStyle w:val="ListeParagraf"/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</w:p>
    <w:p w:rsidR="003A5726" w:rsidRDefault="003A5726" w:rsidP="00341F5E">
      <w:pPr>
        <w:pStyle w:val="ListeParagraf"/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635108">
        <w:rPr>
          <w:sz w:val="25"/>
          <w:szCs w:val="25"/>
          <w:lang w:val="en-GB"/>
        </w:rPr>
        <w:t xml:space="preserve">As the EU Emissions Trading System led to a surge in energy costs and caused unfair competition, EUROFER made a call to the European Council to maintain the current measures for protecting the industries under a risk of carbon leakage, </w:t>
      </w:r>
      <w:r w:rsidR="001A4409">
        <w:rPr>
          <w:sz w:val="25"/>
          <w:szCs w:val="25"/>
          <w:lang w:val="en-GB"/>
        </w:rPr>
        <w:t xml:space="preserve">to </w:t>
      </w:r>
      <w:r w:rsidRPr="00635108">
        <w:rPr>
          <w:sz w:val="25"/>
          <w:szCs w:val="25"/>
          <w:lang w:val="en-GB"/>
        </w:rPr>
        <w:t xml:space="preserve">update the </w:t>
      </w:r>
      <w:r w:rsidR="009C7E6F">
        <w:rPr>
          <w:sz w:val="25"/>
          <w:szCs w:val="25"/>
          <w:lang w:val="en-GB"/>
        </w:rPr>
        <w:t>benchmarking criteria</w:t>
      </w:r>
      <w:r w:rsidRPr="00635108">
        <w:rPr>
          <w:sz w:val="25"/>
          <w:szCs w:val="25"/>
          <w:lang w:val="en-GB"/>
        </w:rPr>
        <w:t xml:space="preserve">, </w:t>
      </w:r>
      <w:r w:rsidR="001A4409">
        <w:rPr>
          <w:sz w:val="25"/>
          <w:szCs w:val="25"/>
          <w:lang w:val="en-GB"/>
        </w:rPr>
        <w:t xml:space="preserve">to </w:t>
      </w:r>
      <w:r w:rsidRPr="00635108">
        <w:rPr>
          <w:sz w:val="25"/>
          <w:szCs w:val="25"/>
          <w:lang w:val="en-GB"/>
        </w:rPr>
        <w:t xml:space="preserve">set the maximum limit for free </w:t>
      </w:r>
      <w:r w:rsidR="001A4409" w:rsidRPr="00065AE7">
        <w:rPr>
          <w:sz w:val="25"/>
          <w:szCs w:val="25"/>
          <w:lang w:val="en-GB"/>
        </w:rPr>
        <w:t>allo</w:t>
      </w:r>
      <w:r w:rsidR="001A4409">
        <w:rPr>
          <w:sz w:val="25"/>
          <w:szCs w:val="25"/>
          <w:lang w:val="en-GB"/>
        </w:rPr>
        <w:t>cation</w:t>
      </w:r>
      <w:r w:rsidRPr="00635108">
        <w:rPr>
          <w:sz w:val="25"/>
          <w:szCs w:val="25"/>
          <w:lang w:val="en-GB"/>
        </w:rPr>
        <w:t xml:space="preserve"> as well as </w:t>
      </w:r>
      <w:r w:rsidR="00692A8B">
        <w:rPr>
          <w:sz w:val="25"/>
          <w:szCs w:val="25"/>
          <w:lang w:val="en-GB"/>
        </w:rPr>
        <w:t xml:space="preserve">the inter-sectoral </w:t>
      </w:r>
      <w:r w:rsidRPr="00692A8B">
        <w:rPr>
          <w:sz w:val="25"/>
          <w:szCs w:val="25"/>
          <w:lang w:val="en-GB"/>
        </w:rPr>
        <w:t xml:space="preserve">emissions </w:t>
      </w:r>
      <w:r w:rsidR="00692A8B" w:rsidRPr="00692A8B">
        <w:rPr>
          <w:sz w:val="25"/>
          <w:szCs w:val="25"/>
          <w:lang w:val="en-GB"/>
        </w:rPr>
        <w:t>correction</w:t>
      </w:r>
      <w:r w:rsidRPr="00692A8B">
        <w:rPr>
          <w:sz w:val="25"/>
          <w:szCs w:val="25"/>
          <w:lang w:val="en-GB"/>
        </w:rPr>
        <w:t xml:space="preserve"> factor </w:t>
      </w:r>
      <w:r w:rsidRPr="00635108">
        <w:rPr>
          <w:sz w:val="25"/>
          <w:szCs w:val="25"/>
          <w:lang w:val="en-GB"/>
        </w:rPr>
        <w:t xml:space="preserve">and compensate for the indirect costs </w:t>
      </w:r>
      <w:r w:rsidR="001A4409">
        <w:rPr>
          <w:sz w:val="25"/>
          <w:szCs w:val="25"/>
          <w:lang w:val="en-GB"/>
        </w:rPr>
        <w:t>for</w:t>
      </w:r>
      <w:r w:rsidRPr="00635108">
        <w:rPr>
          <w:sz w:val="25"/>
          <w:szCs w:val="25"/>
          <w:lang w:val="en-GB"/>
        </w:rPr>
        <w:t xml:space="preserve"> the </w:t>
      </w:r>
      <w:r w:rsidR="001A4409">
        <w:rPr>
          <w:sz w:val="25"/>
          <w:szCs w:val="25"/>
          <w:lang w:val="en-GB"/>
        </w:rPr>
        <w:t xml:space="preserve">period after </w:t>
      </w:r>
      <w:r w:rsidRPr="00635108">
        <w:rPr>
          <w:sz w:val="25"/>
          <w:szCs w:val="25"/>
          <w:lang w:val="en-GB"/>
        </w:rPr>
        <w:t xml:space="preserve">2020. </w:t>
      </w:r>
    </w:p>
    <w:p w:rsidR="00341F5E" w:rsidRPr="00341F5E" w:rsidRDefault="00341F5E" w:rsidP="00341F5E">
      <w:pPr>
        <w:pStyle w:val="ListeParagraf"/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</w:p>
    <w:p w:rsidR="003A5726" w:rsidRPr="00341F5E" w:rsidRDefault="00441A12" w:rsidP="00341F5E">
      <w:pPr>
        <w:pStyle w:val="ListeParagraf"/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After ratifying</w:t>
      </w:r>
      <w:r w:rsidR="003A5726" w:rsidRPr="00635108">
        <w:rPr>
          <w:sz w:val="25"/>
          <w:szCs w:val="25"/>
          <w:lang w:val="en-GB"/>
        </w:rPr>
        <w:t xml:space="preserve"> the Paris Agreement </w:t>
      </w:r>
      <w:r>
        <w:rPr>
          <w:sz w:val="25"/>
          <w:szCs w:val="25"/>
          <w:lang w:val="en-GB"/>
        </w:rPr>
        <w:t>t</w:t>
      </w:r>
      <w:r w:rsidRPr="00635108">
        <w:rPr>
          <w:sz w:val="25"/>
          <w:szCs w:val="25"/>
          <w:lang w:val="en-GB"/>
        </w:rPr>
        <w:t xml:space="preserve">he EU </w:t>
      </w:r>
      <w:r w:rsidR="003A5726" w:rsidRPr="00635108">
        <w:rPr>
          <w:sz w:val="25"/>
          <w:szCs w:val="25"/>
          <w:lang w:val="en-GB"/>
        </w:rPr>
        <w:t>submitted its "</w:t>
      </w:r>
      <w:r w:rsidR="00341F5E">
        <w:rPr>
          <w:sz w:val="25"/>
          <w:szCs w:val="25"/>
          <w:lang w:val="en-GB"/>
        </w:rPr>
        <w:t xml:space="preserve">Intended </w:t>
      </w:r>
      <w:r w:rsidR="003A5726" w:rsidRPr="00635108">
        <w:rPr>
          <w:sz w:val="25"/>
          <w:szCs w:val="25"/>
          <w:lang w:val="en-GB"/>
        </w:rPr>
        <w:t xml:space="preserve">Nationally Determined Contribution" to reduce GHG emissions </w:t>
      </w:r>
      <w:r w:rsidR="008D1F37">
        <w:rPr>
          <w:sz w:val="25"/>
          <w:szCs w:val="25"/>
          <w:lang w:val="en-GB"/>
        </w:rPr>
        <w:t>at least</w:t>
      </w:r>
      <w:r w:rsidR="003A5726" w:rsidRPr="00635108">
        <w:rPr>
          <w:sz w:val="25"/>
          <w:szCs w:val="25"/>
          <w:lang w:val="en-GB"/>
        </w:rPr>
        <w:t xml:space="preserve"> 40% </w:t>
      </w:r>
      <w:r w:rsidR="00245C44">
        <w:rPr>
          <w:sz w:val="25"/>
          <w:szCs w:val="25"/>
          <w:lang w:val="en-GB"/>
        </w:rPr>
        <w:t>by</w:t>
      </w:r>
      <w:r w:rsidR="003A5726" w:rsidRPr="00635108">
        <w:rPr>
          <w:sz w:val="25"/>
          <w:szCs w:val="25"/>
          <w:lang w:val="en-GB"/>
        </w:rPr>
        <w:t xml:space="preserve"> 2030 </w:t>
      </w:r>
      <w:r w:rsidR="008D1F37" w:rsidRPr="00635108">
        <w:rPr>
          <w:sz w:val="25"/>
          <w:szCs w:val="25"/>
          <w:lang w:val="en-GB"/>
        </w:rPr>
        <w:t>compared to the 1990 leve</w:t>
      </w:r>
      <w:r w:rsidR="00065AE7">
        <w:rPr>
          <w:sz w:val="25"/>
          <w:szCs w:val="25"/>
          <w:lang w:val="en-GB"/>
        </w:rPr>
        <w:t>ls. T</w:t>
      </w:r>
      <w:r w:rsidR="008D1F37">
        <w:rPr>
          <w:sz w:val="25"/>
          <w:szCs w:val="25"/>
          <w:lang w:val="en-GB"/>
        </w:rPr>
        <w:t xml:space="preserve">he </w:t>
      </w:r>
      <w:r w:rsidR="00626AC3">
        <w:rPr>
          <w:sz w:val="25"/>
          <w:szCs w:val="25"/>
          <w:lang w:val="en-GB"/>
        </w:rPr>
        <w:t xml:space="preserve">low-carbon economy </w:t>
      </w:r>
      <w:r w:rsidR="00626AC3" w:rsidRPr="00626AC3">
        <w:rPr>
          <w:sz w:val="25"/>
          <w:szCs w:val="25"/>
          <w:lang w:val="en-GB"/>
        </w:rPr>
        <w:t xml:space="preserve">roadmap </w:t>
      </w:r>
      <w:r w:rsidR="00FD3D12">
        <w:rPr>
          <w:sz w:val="25"/>
          <w:szCs w:val="25"/>
          <w:lang w:val="en-GB"/>
        </w:rPr>
        <w:t xml:space="preserve">also </w:t>
      </w:r>
      <w:r w:rsidR="00626AC3" w:rsidRPr="00626AC3">
        <w:rPr>
          <w:sz w:val="25"/>
          <w:szCs w:val="25"/>
          <w:lang w:val="en-GB"/>
        </w:rPr>
        <w:t>suggests that, by 2050, the EU should cut its emissions to 80% below 1990 levels through domestic reductions alone.</w:t>
      </w:r>
      <w:r w:rsidR="00626AC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37B72" w:rsidRPr="00837B72">
        <w:rPr>
          <w:sz w:val="25"/>
          <w:szCs w:val="25"/>
          <w:lang w:val="en-GB"/>
        </w:rPr>
        <w:t>Taking into account that,</w:t>
      </w:r>
      <w:r w:rsidR="00837B7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37B72">
        <w:rPr>
          <w:sz w:val="25"/>
          <w:szCs w:val="25"/>
          <w:lang w:val="en-GB"/>
        </w:rPr>
        <w:t>o</w:t>
      </w:r>
      <w:r w:rsidR="003A5726" w:rsidRPr="00341F5E">
        <w:rPr>
          <w:sz w:val="25"/>
          <w:szCs w:val="25"/>
          <w:lang w:val="en-GB"/>
        </w:rPr>
        <w:t xml:space="preserve">n </w:t>
      </w:r>
      <w:r w:rsidR="003A5726" w:rsidRPr="00341F5E">
        <w:rPr>
          <w:sz w:val="25"/>
          <w:szCs w:val="25"/>
          <w:lang w:val="en-GB"/>
        </w:rPr>
        <w:lastRenderedPageBreak/>
        <w:t xml:space="preserve">February 15, 2017, the European Parliament issued certain resolutions aiming at lowering emissions </w:t>
      </w:r>
      <w:r w:rsidR="00837B72" w:rsidRPr="00065AE7">
        <w:rPr>
          <w:sz w:val="25"/>
          <w:szCs w:val="25"/>
          <w:lang w:val="en-GB"/>
        </w:rPr>
        <w:t>allo</w:t>
      </w:r>
      <w:r w:rsidR="00837B72">
        <w:rPr>
          <w:sz w:val="25"/>
          <w:szCs w:val="25"/>
          <w:lang w:val="en-GB"/>
        </w:rPr>
        <w:t>cations</w:t>
      </w:r>
      <w:r w:rsidR="003A5726" w:rsidRPr="00341F5E">
        <w:rPr>
          <w:sz w:val="25"/>
          <w:szCs w:val="25"/>
          <w:lang w:val="en-GB"/>
        </w:rPr>
        <w:t xml:space="preserve"> granted to firm</w:t>
      </w:r>
      <w:r w:rsidR="002674D4">
        <w:rPr>
          <w:sz w:val="25"/>
          <w:szCs w:val="25"/>
          <w:lang w:val="en-GB"/>
        </w:rPr>
        <w:t xml:space="preserve">s and increasing carbon prices, </w:t>
      </w:r>
      <w:r w:rsidR="003A5726" w:rsidRPr="00341F5E">
        <w:rPr>
          <w:sz w:val="25"/>
          <w:szCs w:val="25"/>
          <w:lang w:val="en-GB"/>
        </w:rPr>
        <w:t xml:space="preserve">EU ETS reform targets </w:t>
      </w:r>
      <w:r w:rsidR="002674D4">
        <w:rPr>
          <w:sz w:val="25"/>
          <w:szCs w:val="25"/>
          <w:lang w:val="en-GB"/>
        </w:rPr>
        <w:t>need to be reviewed as</w:t>
      </w:r>
      <w:r w:rsidR="003A5726" w:rsidRPr="00341F5E">
        <w:rPr>
          <w:sz w:val="25"/>
          <w:szCs w:val="25"/>
          <w:lang w:val="en-GB"/>
        </w:rPr>
        <w:t xml:space="preserve"> such targets </w:t>
      </w:r>
      <w:r w:rsidR="00073AC7">
        <w:rPr>
          <w:sz w:val="25"/>
          <w:szCs w:val="25"/>
          <w:lang w:val="en-GB"/>
        </w:rPr>
        <w:t>disregard</w:t>
      </w:r>
      <w:r w:rsidR="003A5726" w:rsidRPr="00341F5E">
        <w:rPr>
          <w:sz w:val="25"/>
          <w:szCs w:val="25"/>
          <w:lang w:val="en-GB"/>
        </w:rPr>
        <w:t xml:space="preserve"> the unfair competition </w:t>
      </w:r>
      <w:r w:rsidR="003A5726" w:rsidRPr="00073AC7">
        <w:rPr>
          <w:sz w:val="25"/>
          <w:szCs w:val="25"/>
          <w:lang w:val="en-GB"/>
        </w:rPr>
        <w:t>that energy-intensive industries would be subject</w:t>
      </w:r>
      <w:r w:rsidR="00073AC7" w:rsidRPr="00073AC7">
        <w:rPr>
          <w:sz w:val="25"/>
          <w:szCs w:val="25"/>
          <w:lang w:val="en-GB"/>
        </w:rPr>
        <w:t>ed</w:t>
      </w:r>
      <w:r w:rsidR="003A5726" w:rsidRPr="00073AC7">
        <w:rPr>
          <w:sz w:val="25"/>
          <w:szCs w:val="25"/>
          <w:lang w:val="en-GB"/>
        </w:rPr>
        <w:t xml:space="preserve"> to.</w:t>
      </w:r>
      <w:r w:rsidR="003A5726" w:rsidRPr="00341F5E">
        <w:rPr>
          <w:sz w:val="25"/>
          <w:szCs w:val="25"/>
          <w:lang w:val="en-GB"/>
        </w:rPr>
        <w:t xml:space="preserve"> </w:t>
      </w:r>
    </w:p>
    <w:p w:rsidR="003A5726" w:rsidRPr="00635108" w:rsidRDefault="008B5A7B" w:rsidP="003A5726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O</w:t>
      </w:r>
      <w:r w:rsidR="003A5726" w:rsidRPr="00635108">
        <w:rPr>
          <w:sz w:val="25"/>
          <w:szCs w:val="25"/>
          <w:lang w:val="en-GB"/>
        </w:rPr>
        <w:t xml:space="preserve">n the other hand, </w:t>
      </w:r>
      <w:r>
        <w:rPr>
          <w:sz w:val="25"/>
          <w:szCs w:val="25"/>
          <w:lang w:val="en-GB"/>
        </w:rPr>
        <w:t>i</w:t>
      </w:r>
      <w:r w:rsidRPr="00635108">
        <w:rPr>
          <w:sz w:val="25"/>
          <w:szCs w:val="25"/>
          <w:lang w:val="en-GB"/>
        </w:rPr>
        <w:t xml:space="preserve">n </w:t>
      </w:r>
      <w:r>
        <w:rPr>
          <w:sz w:val="25"/>
          <w:szCs w:val="25"/>
          <w:lang w:val="en-GB"/>
        </w:rPr>
        <w:t>Turkey,</w:t>
      </w:r>
      <w:r w:rsidRPr="00635108">
        <w:rPr>
          <w:sz w:val="25"/>
          <w:szCs w:val="25"/>
          <w:lang w:val="en-GB"/>
        </w:rPr>
        <w:t xml:space="preserve"> </w:t>
      </w:r>
      <w:r w:rsidR="003A5726" w:rsidRPr="00635108">
        <w:rPr>
          <w:sz w:val="25"/>
          <w:szCs w:val="25"/>
          <w:lang w:val="en-GB"/>
        </w:rPr>
        <w:t xml:space="preserve">the MRV system which sets the foundations of the ETS and did not exist </w:t>
      </w:r>
      <w:r w:rsidRPr="00635108">
        <w:rPr>
          <w:sz w:val="25"/>
          <w:szCs w:val="25"/>
          <w:lang w:val="en-GB"/>
        </w:rPr>
        <w:t>in the first EU ETS period</w:t>
      </w:r>
      <w:r w:rsidR="00973540">
        <w:rPr>
          <w:sz w:val="25"/>
          <w:szCs w:val="25"/>
          <w:lang w:val="en-GB"/>
        </w:rPr>
        <w:t>, came</w:t>
      </w:r>
      <w:r w:rsidR="003A5726" w:rsidRPr="00635108">
        <w:rPr>
          <w:sz w:val="25"/>
          <w:szCs w:val="25"/>
          <w:lang w:val="en-GB"/>
        </w:rPr>
        <w:t xml:space="preserve"> into force in line with the "Regulation on the Monitoring of Greenhouse Gas Emissions" of 2014. Currently, carbon is only traded on voluntary markets and there is no </w:t>
      </w:r>
      <w:r>
        <w:rPr>
          <w:sz w:val="25"/>
          <w:szCs w:val="25"/>
          <w:lang w:val="en-GB"/>
        </w:rPr>
        <w:t xml:space="preserve">compulsory </w:t>
      </w:r>
      <w:r w:rsidR="003A5726" w:rsidRPr="00635108">
        <w:rPr>
          <w:sz w:val="25"/>
          <w:szCs w:val="25"/>
          <w:lang w:val="en-GB"/>
        </w:rPr>
        <w:t xml:space="preserve">carbon pricing mechanism. </w:t>
      </w:r>
    </w:p>
    <w:p w:rsidR="003A5726" w:rsidRPr="00635108" w:rsidRDefault="003A5726" w:rsidP="003A5726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635108">
        <w:rPr>
          <w:sz w:val="25"/>
          <w:szCs w:val="25"/>
          <w:lang w:val="en-GB"/>
        </w:rPr>
        <w:t>Nevertheless, since 2007, a deduction called the environmental contribution</w:t>
      </w:r>
      <w:r w:rsidR="00514A9A">
        <w:rPr>
          <w:sz w:val="25"/>
          <w:szCs w:val="25"/>
          <w:lang w:val="en-GB"/>
        </w:rPr>
        <w:t xml:space="preserve"> share</w:t>
      </w:r>
      <w:r w:rsidRPr="00635108">
        <w:rPr>
          <w:sz w:val="25"/>
          <w:szCs w:val="25"/>
          <w:lang w:val="en-GB"/>
        </w:rPr>
        <w:t xml:space="preserve"> which </w:t>
      </w:r>
      <w:r w:rsidR="00B856D3">
        <w:rPr>
          <w:sz w:val="25"/>
          <w:szCs w:val="25"/>
          <w:lang w:val="en-GB"/>
        </w:rPr>
        <w:t>is un</w:t>
      </w:r>
      <w:r w:rsidRPr="00635108">
        <w:rPr>
          <w:sz w:val="25"/>
          <w:szCs w:val="25"/>
          <w:lang w:val="en-GB"/>
        </w:rPr>
        <w:t>precedent</w:t>
      </w:r>
      <w:r w:rsidR="00B856D3">
        <w:rPr>
          <w:sz w:val="25"/>
          <w:szCs w:val="25"/>
          <w:lang w:val="en-GB"/>
        </w:rPr>
        <w:t>ed</w:t>
      </w:r>
      <w:r w:rsidRPr="00635108">
        <w:rPr>
          <w:sz w:val="25"/>
          <w:szCs w:val="25"/>
          <w:lang w:val="en-GB"/>
        </w:rPr>
        <w:t xml:space="preserve"> in another country </w:t>
      </w:r>
      <w:r w:rsidR="00B856D3">
        <w:rPr>
          <w:sz w:val="25"/>
          <w:szCs w:val="25"/>
          <w:lang w:val="en-GB"/>
        </w:rPr>
        <w:t xml:space="preserve">has been </w:t>
      </w:r>
      <w:r w:rsidRPr="00635108">
        <w:rPr>
          <w:sz w:val="25"/>
          <w:szCs w:val="25"/>
          <w:lang w:val="en-GB"/>
        </w:rPr>
        <w:t xml:space="preserve">applied to </w:t>
      </w:r>
      <w:r w:rsidR="00514A9A">
        <w:rPr>
          <w:sz w:val="25"/>
          <w:szCs w:val="25"/>
          <w:lang w:val="en-GB"/>
        </w:rPr>
        <w:t>the Turkish Steel</w:t>
      </w:r>
      <w:r w:rsidRPr="00635108">
        <w:rPr>
          <w:sz w:val="25"/>
          <w:szCs w:val="25"/>
          <w:lang w:val="en-GB"/>
        </w:rPr>
        <w:t xml:space="preserve"> industry for the imports of scraps and solid fuels under the </w:t>
      </w:r>
      <w:r w:rsidR="00B856D3" w:rsidRPr="00635108">
        <w:rPr>
          <w:sz w:val="25"/>
          <w:szCs w:val="25"/>
          <w:lang w:val="en-GB"/>
        </w:rPr>
        <w:t>Env</w:t>
      </w:r>
      <w:r w:rsidR="00B856D3">
        <w:rPr>
          <w:sz w:val="25"/>
          <w:szCs w:val="25"/>
          <w:lang w:val="en-GB"/>
        </w:rPr>
        <w:t>ironment</w:t>
      </w:r>
      <w:r w:rsidR="00B856D3" w:rsidRPr="00635108">
        <w:rPr>
          <w:sz w:val="25"/>
          <w:szCs w:val="25"/>
          <w:lang w:val="en-GB"/>
        </w:rPr>
        <w:t xml:space="preserve"> </w:t>
      </w:r>
      <w:r w:rsidR="00B856D3">
        <w:rPr>
          <w:sz w:val="25"/>
          <w:szCs w:val="25"/>
          <w:lang w:val="en-GB"/>
        </w:rPr>
        <w:t>Law.</w:t>
      </w:r>
    </w:p>
    <w:p w:rsidR="003A5726" w:rsidRPr="00635108" w:rsidRDefault="003A5726" w:rsidP="00E81AB4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E81AB4">
        <w:rPr>
          <w:sz w:val="25"/>
          <w:szCs w:val="25"/>
          <w:lang w:val="en-GB"/>
        </w:rPr>
        <w:t xml:space="preserve">"The </w:t>
      </w:r>
      <w:r w:rsidR="00E81AB4">
        <w:rPr>
          <w:sz w:val="25"/>
          <w:szCs w:val="25"/>
          <w:lang w:val="en-GB"/>
        </w:rPr>
        <w:t xml:space="preserve">Project on the </w:t>
      </w:r>
      <w:r w:rsidR="00160DDE" w:rsidRPr="00160DDE">
        <w:rPr>
          <w:sz w:val="25"/>
          <w:szCs w:val="25"/>
          <w:lang w:val="en-GB"/>
        </w:rPr>
        <w:t xml:space="preserve">Conformity </w:t>
      </w:r>
      <w:r w:rsidR="00E81AB4" w:rsidRPr="00160DDE">
        <w:rPr>
          <w:sz w:val="25"/>
          <w:szCs w:val="25"/>
          <w:lang w:val="en-GB"/>
        </w:rPr>
        <w:t>Assessment</w:t>
      </w:r>
      <w:r w:rsidR="00E81AB4">
        <w:rPr>
          <w:sz w:val="25"/>
          <w:szCs w:val="25"/>
          <w:lang w:val="en-GB"/>
        </w:rPr>
        <w:t xml:space="preserve"> of the Emission</w:t>
      </w:r>
      <w:r w:rsidRPr="00E81AB4">
        <w:rPr>
          <w:sz w:val="25"/>
          <w:szCs w:val="25"/>
          <w:lang w:val="en-GB"/>
        </w:rPr>
        <w:t xml:space="preserve"> Trading System (ETS) in Turkey", which has been launched under the "Partnership for Market Readiness (PMR)</w:t>
      </w:r>
      <w:r w:rsidR="002A2A66" w:rsidRPr="00E81AB4">
        <w:rPr>
          <w:sz w:val="25"/>
          <w:szCs w:val="25"/>
          <w:lang w:val="en-GB"/>
        </w:rPr>
        <w:t xml:space="preserve"> Pro</w:t>
      </w:r>
      <w:r w:rsidR="00E81AB4" w:rsidRPr="00E81AB4">
        <w:rPr>
          <w:sz w:val="25"/>
          <w:szCs w:val="25"/>
          <w:lang w:val="en-GB"/>
        </w:rPr>
        <w:t>gram</w:t>
      </w:r>
      <w:r w:rsidR="002A2A66" w:rsidRPr="00E81AB4">
        <w:rPr>
          <w:sz w:val="25"/>
          <w:szCs w:val="25"/>
          <w:lang w:val="en-GB"/>
        </w:rPr>
        <w:t>”</w:t>
      </w:r>
      <w:r w:rsidR="00E81AB4" w:rsidRPr="00E81AB4">
        <w:rPr>
          <w:lang w:val="en-US"/>
        </w:rPr>
        <w:t xml:space="preserve"> </w:t>
      </w:r>
      <w:r w:rsidR="00E81AB4" w:rsidRPr="00E81AB4">
        <w:rPr>
          <w:sz w:val="25"/>
          <w:szCs w:val="25"/>
          <w:lang w:val="en-GB"/>
        </w:rPr>
        <w:t xml:space="preserve">executed </w:t>
      </w:r>
      <w:r w:rsidRPr="00E81AB4">
        <w:rPr>
          <w:sz w:val="25"/>
          <w:szCs w:val="25"/>
          <w:lang w:val="en-GB"/>
        </w:rPr>
        <w:t>by the Ministry of Environme</w:t>
      </w:r>
      <w:r w:rsidR="002A2A66" w:rsidRPr="00E81AB4">
        <w:rPr>
          <w:sz w:val="25"/>
          <w:szCs w:val="25"/>
          <w:lang w:val="en-GB"/>
        </w:rPr>
        <w:t>nt and Urbanization and funded</w:t>
      </w:r>
      <w:r w:rsidR="00E81AB4" w:rsidRPr="00E81AB4">
        <w:rPr>
          <w:sz w:val="25"/>
          <w:szCs w:val="25"/>
          <w:lang w:val="en-GB"/>
        </w:rPr>
        <w:t xml:space="preserve"> by the World Bank</w:t>
      </w:r>
      <w:r w:rsidR="00E81AB4">
        <w:rPr>
          <w:sz w:val="25"/>
          <w:szCs w:val="25"/>
          <w:lang w:val="en-GB"/>
        </w:rPr>
        <w:t xml:space="preserve"> </w:t>
      </w:r>
      <w:r w:rsidR="004845AD">
        <w:rPr>
          <w:sz w:val="25"/>
          <w:szCs w:val="25"/>
          <w:lang w:val="en-GB"/>
        </w:rPr>
        <w:t>has been assessing</w:t>
      </w:r>
      <w:r w:rsidRPr="00641A05">
        <w:rPr>
          <w:sz w:val="25"/>
          <w:szCs w:val="25"/>
          <w:lang w:val="en-GB"/>
        </w:rPr>
        <w:t xml:space="preserve"> whether </w:t>
      </w:r>
      <w:r w:rsidR="0068690E" w:rsidRPr="00641A05">
        <w:rPr>
          <w:sz w:val="25"/>
          <w:szCs w:val="25"/>
          <w:lang w:val="en-GB"/>
        </w:rPr>
        <w:t>Turkey</w:t>
      </w:r>
      <w:r w:rsidRPr="00641A05">
        <w:rPr>
          <w:sz w:val="25"/>
          <w:szCs w:val="25"/>
          <w:lang w:val="en-GB"/>
        </w:rPr>
        <w:t xml:space="preserve"> is ready for such a system</w:t>
      </w:r>
      <w:r w:rsidR="00641A05" w:rsidRPr="00641A05">
        <w:rPr>
          <w:sz w:val="25"/>
          <w:szCs w:val="25"/>
          <w:lang w:val="en-GB"/>
        </w:rPr>
        <w:t xml:space="preserve"> or not</w:t>
      </w:r>
      <w:r w:rsidRPr="00641A05">
        <w:rPr>
          <w:sz w:val="25"/>
          <w:szCs w:val="25"/>
          <w:lang w:val="en-GB"/>
        </w:rPr>
        <w:t>.</w:t>
      </w:r>
      <w:r w:rsidRPr="00635108">
        <w:rPr>
          <w:sz w:val="25"/>
          <w:szCs w:val="25"/>
          <w:lang w:val="en-GB"/>
        </w:rPr>
        <w:t xml:space="preserve"> </w:t>
      </w:r>
    </w:p>
    <w:p w:rsidR="003A5726" w:rsidRPr="00635108" w:rsidRDefault="003A5726" w:rsidP="003A5726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635108">
        <w:rPr>
          <w:sz w:val="25"/>
          <w:szCs w:val="25"/>
          <w:lang w:val="en-GB"/>
        </w:rPr>
        <w:t>In relation to the potenti</w:t>
      </w:r>
      <w:r w:rsidR="00B47271">
        <w:rPr>
          <w:sz w:val="25"/>
          <w:szCs w:val="25"/>
          <w:lang w:val="en-GB"/>
        </w:rPr>
        <w:t xml:space="preserve">al carbon tax on steel imports supported by </w:t>
      </w:r>
      <w:r w:rsidR="00167897">
        <w:rPr>
          <w:sz w:val="25"/>
          <w:szCs w:val="25"/>
          <w:lang w:val="en-GB"/>
        </w:rPr>
        <w:t>EU steel producers</w:t>
      </w:r>
      <w:r w:rsidRPr="00635108">
        <w:rPr>
          <w:sz w:val="25"/>
          <w:szCs w:val="25"/>
          <w:lang w:val="en-GB"/>
        </w:rPr>
        <w:t>:</w:t>
      </w:r>
    </w:p>
    <w:p w:rsidR="003A5726" w:rsidRDefault="003A5726" w:rsidP="00060FA1">
      <w:pPr>
        <w:numPr>
          <w:ilvl w:val="0"/>
          <w:numId w:val="1"/>
        </w:numPr>
        <w:tabs>
          <w:tab w:val="left" w:pos="2127"/>
        </w:tabs>
        <w:spacing w:after="200" w:line="360" w:lineRule="auto"/>
        <w:ind w:left="2127" w:right="425" w:hanging="426"/>
        <w:jc w:val="both"/>
        <w:rPr>
          <w:sz w:val="25"/>
          <w:szCs w:val="25"/>
          <w:lang w:val="en-GB"/>
        </w:rPr>
      </w:pPr>
      <w:r w:rsidRPr="00635108">
        <w:rPr>
          <w:sz w:val="25"/>
          <w:szCs w:val="25"/>
          <w:lang w:val="en-GB"/>
        </w:rPr>
        <w:t>The additional costs domestic producers will face due to the ETS system vary according to the</w:t>
      </w:r>
      <w:r w:rsidR="004831F8">
        <w:rPr>
          <w:sz w:val="25"/>
          <w:szCs w:val="25"/>
          <w:lang w:val="en-GB"/>
        </w:rPr>
        <w:t xml:space="preserve">ir </w:t>
      </w:r>
      <w:r w:rsidRPr="00635108">
        <w:rPr>
          <w:sz w:val="25"/>
          <w:szCs w:val="25"/>
          <w:lang w:val="en-GB"/>
        </w:rPr>
        <w:t xml:space="preserve">technologies </w:t>
      </w:r>
      <w:r w:rsidR="004831F8">
        <w:rPr>
          <w:sz w:val="25"/>
          <w:szCs w:val="25"/>
          <w:lang w:val="en-GB"/>
        </w:rPr>
        <w:t>and</w:t>
      </w:r>
      <w:r w:rsidRPr="00635108">
        <w:rPr>
          <w:sz w:val="25"/>
          <w:szCs w:val="25"/>
          <w:lang w:val="en-GB"/>
        </w:rPr>
        <w:t xml:space="preserve"> trying to eliminate an </w:t>
      </w:r>
      <w:r w:rsidRPr="0057374F">
        <w:rPr>
          <w:sz w:val="25"/>
          <w:szCs w:val="25"/>
          <w:lang w:val="en-GB"/>
        </w:rPr>
        <w:t>unequal</w:t>
      </w:r>
      <w:r w:rsidRPr="00635108">
        <w:rPr>
          <w:sz w:val="25"/>
          <w:szCs w:val="25"/>
          <w:lang w:val="en-GB"/>
        </w:rPr>
        <w:t xml:space="preserve"> cost for each </w:t>
      </w:r>
      <w:r w:rsidR="004831F8">
        <w:rPr>
          <w:sz w:val="25"/>
          <w:szCs w:val="25"/>
          <w:lang w:val="en-GB"/>
        </w:rPr>
        <w:t>company</w:t>
      </w:r>
      <w:r w:rsidRPr="00635108">
        <w:rPr>
          <w:sz w:val="25"/>
          <w:szCs w:val="25"/>
          <w:lang w:val="en-GB"/>
        </w:rPr>
        <w:t xml:space="preserve"> through a fixed rate to be imposed on imports would not only cause an unfair competition but also further deepen the differences among </w:t>
      </w:r>
      <w:r w:rsidR="004831F8">
        <w:rPr>
          <w:sz w:val="25"/>
          <w:szCs w:val="25"/>
          <w:lang w:val="en-GB"/>
        </w:rPr>
        <w:t>companies</w:t>
      </w:r>
      <w:r w:rsidRPr="00635108">
        <w:rPr>
          <w:sz w:val="25"/>
          <w:szCs w:val="25"/>
          <w:lang w:val="en-GB"/>
        </w:rPr>
        <w:t>,</w:t>
      </w:r>
    </w:p>
    <w:p w:rsidR="003A5726" w:rsidRDefault="003A5726" w:rsidP="00060FA1">
      <w:pPr>
        <w:numPr>
          <w:ilvl w:val="0"/>
          <w:numId w:val="1"/>
        </w:numPr>
        <w:tabs>
          <w:tab w:val="left" w:pos="2127"/>
        </w:tabs>
        <w:spacing w:after="200" w:line="360" w:lineRule="auto"/>
        <w:ind w:left="2127" w:right="425" w:hanging="426"/>
        <w:jc w:val="both"/>
        <w:rPr>
          <w:sz w:val="25"/>
          <w:szCs w:val="25"/>
          <w:lang w:val="en-GB"/>
        </w:rPr>
      </w:pPr>
      <w:r w:rsidRPr="00060FA1">
        <w:rPr>
          <w:sz w:val="25"/>
          <w:szCs w:val="25"/>
          <w:lang w:val="en-GB"/>
        </w:rPr>
        <w:t xml:space="preserve">The imposition of a measure not </w:t>
      </w:r>
      <w:r w:rsidR="0023353D" w:rsidRPr="00060FA1">
        <w:rPr>
          <w:sz w:val="25"/>
          <w:szCs w:val="25"/>
          <w:lang w:val="en-GB"/>
        </w:rPr>
        <w:t>applied to</w:t>
      </w:r>
      <w:r w:rsidRPr="00060FA1">
        <w:rPr>
          <w:sz w:val="25"/>
          <w:szCs w:val="25"/>
          <w:lang w:val="en-GB"/>
        </w:rPr>
        <w:t xml:space="preserve"> domestic producers would be contrary to the World Trade Organization rules, </w:t>
      </w:r>
    </w:p>
    <w:p w:rsidR="003A5726" w:rsidRDefault="003A5726" w:rsidP="00060FA1">
      <w:pPr>
        <w:numPr>
          <w:ilvl w:val="0"/>
          <w:numId w:val="1"/>
        </w:numPr>
        <w:tabs>
          <w:tab w:val="left" w:pos="2127"/>
        </w:tabs>
        <w:spacing w:after="200" w:line="360" w:lineRule="auto"/>
        <w:ind w:left="2127" w:right="425" w:hanging="426"/>
        <w:jc w:val="both"/>
        <w:rPr>
          <w:sz w:val="25"/>
          <w:szCs w:val="25"/>
          <w:lang w:val="en-GB"/>
        </w:rPr>
      </w:pPr>
      <w:r w:rsidRPr="00060FA1">
        <w:rPr>
          <w:sz w:val="25"/>
          <w:szCs w:val="25"/>
          <w:lang w:val="en-GB"/>
        </w:rPr>
        <w:lastRenderedPageBreak/>
        <w:t xml:space="preserve">The </w:t>
      </w:r>
      <w:r w:rsidR="003261A4" w:rsidRPr="00060FA1">
        <w:rPr>
          <w:sz w:val="25"/>
          <w:szCs w:val="25"/>
          <w:lang w:val="en-GB"/>
        </w:rPr>
        <w:t>calculation</w:t>
      </w:r>
      <w:r w:rsidRPr="00060FA1">
        <w:rPr>
          <w:sz w:val="25"/>
          <w:szCs w:val="25"/>
          <w:lang w:val="en-GB"/>
        </w:rPr>
        <w:t xml:space="preserve"> </w:t>
      </w:r>
      <w:r w:rsidR="00953741" w:rsidRPr="00060FA1">
        <w:rPr>
          <w:sz w:val="25"/>
          <w:szCs w:val="25"/>
          <w:lang w:val="en-GB"/>
        </w:rPr>
        <w:t xml:space="preserve">for the carbon tax </w:t>
      </w:r>
      <w:r w:rsidRPr="00060FA1">
        <w:rPr>
          <w:sz w:val="25"/>
          <w:szCs w:val="25"/>
          <w:lang w:val="en-GB"/>
        </w:rPr>
        <w:t xml:space="preserve">to be imposed on </w:t>
      </w:r>
      <w:r w:rsidR="00953741" w:rsidRPr="00060FA1">
        <w:rPr>
          <w:sz w:val="25"/>
          <w:szCs w:val="25"/>
          <w:lang w:val="en-GB"/>
        </w:rPr>
        <w:t xml:space="preserve">imported </w:t>
      </w:r>
      <w:r w:rsidRPr="00060FA1">
        <w:rPr>
          <w:sz w:val="25"/>
          <w:szCs w:val="25"/>
          <w:lang w:val="en-GB"/>
        </w:rPr>
        <w:t xml:space="preserve">steel products from a wide range of sources would lead to confusion and disorder due to practical challenges such as the identification of an equivalent product and calculation of the carbon contents, </w:t>
      </w:r>
    </w:p>
    <w:p w:rsidR="003A5726" w:rsidRDefault="00953741" w:rsidP="00060FA1">
      <w:pPr>
        <w:numPr>
          <w:ilvl w:val="0"/>
          <w:numId w:val="1"/>
        </w:numPr>
        <w:tabs>
          <w:tab w:val="left" w:pos="2127"/>
        </w:tabs>
        <w:spacing w:after="200" w:line="360" w:lineRule="auto"/>
        <w:ind w:left="2127" w:right="425" w:hanging="426"/>
        <w:jc w:val="both"/>
        <w:rPr>
          <w:sz w:val="25"/>
          <w:szCs w:val="25"/>
          <w:lang w:val="en-GB"/>
        </w:rPr>
      </w:pPr>
      <w:r w:rsidRPr="00060FA1">
        <w:rPr>
          <w:sz w:val="25"/>
          <w:szCs w:val="25"/>
          <w:lang w:val="en-GB"/>
        </w:rPr>
        <w:t>Due to technological advancements, i</w:t>
      </w:r>
      <w:r w:rsidR="003A5726" w:rsidRPr="00060FA1">
        <w:rPr>
          <w:sz w:val="25"/>
          <w:szCs w:val="25"/>
          <w:lang w:val="en-GB"/>
        </w:rPr>
        <w:t xml:space="preserve">t would not be fair, to impose the same tax on an efficient plant and an inefficient plant, </w:t>
      </w:r>
    </w:p>
    <w:p w:rsidR="003A5726" w:rsidRPr="00060FA1" w:rsidRDefault="00565377" w:rsidP="00060FA1">
      <w:pPr>
        <w:numPr>
          <w:ilvl w:val="0"/>
          <w:numId w:val="1"/>
        </w:numPr>
        <w:tabs>
          <w:tab w:val="left" w:pos="2127"/>
        </w:tabs>
        <w:spacing w:after="200" w:line="360" w:lineRule="auto"/>
        <w:ind w:left="2127" w:right="425" w:hanging="426"/>
        <w:jc w:val="both"/>
        <w:rPr>
          <w:sz w:val="25"/>
          <w:szCs w:val="25"/>
          <w:lang w:val="en-GB"/>
        </w:rPr>
      </w:pPr>
      <w:r w:rsidRPr="00060FA1">
        <w:rPr>
          <w:sz w:val="25"/>
          <w:szCs w:val="25"/>
          <w:lang w:val="en-GB"/>
        </w:rPr>
        <w:t>In addition</w:t>
      </w:r>
      <w:r w:rsidR="003A5726" w:rsidRPr="00060FA1">
        <w:rPr>
          <w:sz w:val="25"/>
          <w:szCs w:val="25"/>
          <w:lang w:val="en-GB"/>
        </w:rPr>
        <w:t xml:space="preserve">, the carbon tax would not serve the purpose of reducing emissions but could only be explained on commercial grounds, </w:t>
      </w:r>
    </w:p>
    <w:p w:rsidR="003A5726" w:rsidRPr="00635108" w:rsidRDefault="00E44938" w:rsidP="003A5726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Considering the above-mentioned issues,</w:t>
      </w:r>
      <w:r w:rsidR="003A5726" w:rsidRPr="00635108">
        <w:rPr>
          <w:sz w:val="25"/>
          <w:szCs w:val="25"/>
          <w:lang w:val="en-GB"/>
        </w:rPr>
        <w:t xml:space="preserve"> it would not be rational to apply the additional costs to be introduced by the ETS to imported products</w:t>
      </w:r>
      <w:r w:rsidR="00915E4E">
        <w:rPr>
          <w:sz w:val="25"/>
          <w:szCs w:val="25"/>
          <w:lang w:val="en-GB"/>
        </w:rPr>
        <w:t xml:space="preserve"> as well; also </w:t>
      </w:r>
      <w:r w:rsidR="003A5726" w:rsidRPr="00635108">
        <w:rPr>
          <w:sz w:val="25"/>
          <w:szCs w:val="25"/>
          <w:lang w:val="en-GB"/>
        </w:rPr>
        <w:t xml:space="preserve">such a practice would lead to an increase in similar trade remedies and render regulations on mitigating carbon emissions </w:t>
      </w:r>
      <w:r w:rsidR="00922E95">
        <w:rPr>
          <w:sz w:val="25"/>
          <w:szCs w:val="25"/>
          <w:lang w:val="en-GB"/>
        </w:rPr>
        <w:t>inapplicable.</w:t>
      </w:r>
    </w:p>
    <w:p w:rsidR="003A5726" w:rsidRPr="00635108" w:rsidRDefault="003A5726" w:rsidP="003A5726">
      <w:pPr>
        <w:tabs>
          <w:tab w:val="left" w:pos="1350"/>
        </w:tabs>
        <w:spacing w:line="360" w:lineRule="auto"/>
        <w:ind w:left="1276" w:right="425"/>
        <w:jc w:val="both"/>
        <w:outlineLvl w:val="0"/>
        <w:rPr>
          <w:i/>
          <w:sz w:val="25"/>
          <w:szCs w:val="25"/>
          <w:u w:val="single"/>
          <w:lang w:val="en-GB"/>
        </w:rPr>
      </w:pPr>
      <w:r w:rsidRPr="00635108">
        <w:rPr>
          <w:i/>
          <w:sz w:val="25"/>
          <w:szCs w:val="25"/>
          <w:u w:val="single"/>
          <w:lang w:val="en-GB"/>
        </w:rPr>
        <w:t>CELSA UK’s Tweet</w:t>
      </w:r>
    </w:p>
    <w:p w:rsidR="003A5726" w:rsidRPr="00635108" w:rsidRDefault="003A5726" w:rsidP="003A5726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C91691">
        <w:rPr>
          <w:sz w:val="25"/>
          <w:szCs w:val="25"/>
          <w:lang w:val="en-GB"/>
        </w:rPr>
        <w:t xml:space="preserve">A tweet by CELSA UK, a steel producer from the United Kingdom, posted on February 20, 2017 in relation to Turkish rebar exports into the United Kingdom </w:t>
      </w:r>
      <w:r w:rsidRPr="000C45EF">
        <w:rPr>
          <w:sz w:val="25"/>
          <w:szCs w:val="25"/>
          <w:lang w:val="en-GB"/>
        </w:rPr>
        <w:t xml:space="preserve">did </w:t>
      </w:r>
      <w:r w:rsidR="000C45EF" w:rsidRPr="000C45EF">
        <w:rPr>
          <w:sz w:val="25"/>
          <w:szCs w:val="25"/>
          <w:lang w:val="en-GB"/>
        </w:rPr>
        <w:t>not</w:t>
      </w:r>
      <w:r w:rsidRPr="000C45EF">
        <w:rPr>
          <w:sz w:val="25"/>
          <w:szCs w:val="25"/>
          <w:lang w:val="en-GB"/>
        </w:rPr>
        <w:t xml:space="preserve"> accord with the </w:t>
      </w:r>
      <w:r w:rsidR="000C45EF" w:rsidRPr="000C45EF">
        <w:rPr>
          <w:sz w:val="25"/>
          <w:szCs w:val="25"/>
          <w:lang w:val="en-GB"/>
        </w:rPr>
        <w:t>credibility</w:t>
      </w:r>
      <w:r w:rsidRPr="000C45EF">
        <w:rPr>
          <w:sz w:val="25"/>
          <w:szCs w:val="25"/>
          <w:lang w:val="en-GB"/>
        </w:rPr>
        <w:t xml:space="preserve"> of the company.</w:t>
      </w:r>
      <w:r w:rsidRPr="00635108">
        <w:rPr>
          <w:sz w:val="25"/>
          <w:szCs w:val="25"/>
          <w:lang w:val="en-GB"/>
        </w:rPr>
        <w:t xml:space="preserve"> The tweet in question reflected an exaggerated amount of emissions just to </w:t>
      </w:r>
      <w:r w:rsidR="00251D5E">
        <w:rPr>
          <w:sz w:val="25"/>
          <w:szCs w:val="25"/>
          <w:lang w:val="en-GB"/>
        </w:rPr>
        <w:t>form a basis</w:t>
      </w:r>
      <w:r w:rsidRPr="00635108">
        <w:rPr>
          <w:sz w:val="25"/>
          <w:szCs w:val="25"/>
          <w:lang w:val="en-GB"/>
        </w:rPr>
        <w:t xml:space="preserve"> for carbon tax. Considering the fact that rebar production in Turkey takes place in Electric Arc Furnace</w:t>
      </w:r>
      <w:r w:rsidR="00B22429">
        <w:rPr>
          <w:sz w:val="25"/>
          <w:szCs w:val="25"/>
          <w:lang w:val="en-GB"/>
        </w:rPr>
        <w:t xml:space="preserve">s under the most environment </w:t>
      </w:r>
      <w:r w:rsidRPr="00635108">
        <w:rPr>
          <w:sz w:val="25"/>
          <w:szCs w:val="25"/>
          <w:lang w:val="en-GB"/>
        </w:rPr>
        <w:t>fr</w:t>
      </w:r>
      <w:r w:rsidR="00A5086B">
        <w:rPr>
          <w:sz w:val="25"/>
          <w:szCs w:val="25"/>
          <w:lang w:val="en-GB"/>
        </w:rPr>
        <w:t>iendly conditions in the world with</w:t>
      </w:r>
      <w:r w:rsidRPr="00635108">
        <w:rPr>
          <w:sz w:val="25"/>
          <w:szCs w:val="25"/>
          <w:lang w:val="en-GB"/>
        </w:rPr>
        <w:t xml:space="preserve"> a maximum </w:t>
      </w:r>
      <w:r w:rsidR="00EB580D">
        <w:rPr>
          <w:sz w:val="25"/>
          <w:szCs w:val="25"/>
          <w:lang w:val="en-GB"/>
        </w:rPr>
        <w:t xml:space="preserve">of 300 kg of emissions per </w:t>
      </w:r>
      <w:r w:rsidR="00EB580D" w:rsidRPr="001B5AC2">
        <w:rPr>
          <w:sz w:val="25"/>
          <w:szCs w:val="25"/>
          <w:lang w:val="en-GB"/>
        </w:rPr>
        <w:t>tonne</w:t>
      </w:r>
      <w:r w:rsidR="001B5AC2" w:rsidRPr="001B5AC2">
        <w:rPr>
          <w:sz w:val="25"/>
          <w:szCs w:val="25"/>
          <w:lang w:val="en-GB"/>
        </w:rPr>
        <w:t xml:space="preserve"> steel</w:t>
      </w:r>
      <w:r w:rsidRPr="001B5AC2">
        <w:rPr>
          <w:sz w:val="25"/>
          <w:szCs w:val="25"/>
          <w:lang w:val="en-GB"/>
        </w:rPr>
        <w:t>,</w:t>
      </w:r>
      <w:r w:rsidRPr="00635108">
        <w:rPr>
          <w:sz w:val="25"/>
          <w:szCs w:val="25"/>
          <w:lang w:val="en-GB"/>
        </w:rPr>
        <w:t xml:space="preserve"> it is impossible to calculate an extra 24,000 tonnes of CO</w:t>
      </w:r>
      <w:r w:rsidRPr="00635108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vertAlign w:val="subscript"/>
          <w:lang w:val="en-GB"/>
        </w:rPr>
        <w:t xml:space="preserve"> </w:t>
      </w:r>
      <w:r>
        <w:rPr>
          <w:sz w:val="25"/>
          <w:szCs w:val="25"/>
          <w:lang w:val="en-GB"/>
        </w:rPr>
        <w:t xml:space="preserve">even </w:t>
      </w:r>
      <w:r w:rsidRPr="00635108">
        <w:rPr>
          <w:sz w:val="25"/>
          <w:szCs w:val="25"/>
          <w:lang w:val="en-GB"/>
        </w:rPr>
        <w:t xml:space="preserve">including the emissions from the shipment and transport of rebar, </w:t>
      </w:r>
      <w:r w:rsidRPr="00642E44">
        <w:rPr>
          <w:sz w:val="25"/>
          <w:szCs w:val="25"/>
          <w:lang w:val="en-GB"/>
        </w:rPr>
        <w:t>let alone the rebar production</w:t>
      </w:r>
      <w:r w:rsidR="00642E44" w:rsidRPr="00642E44">
        <w:rPr>
          <w:sz w:val="25"/>
          <w:szCs w:val="25"/>
          <w:lang w:val="en-GB"/>
        </w:rPr>
        <w:t xml:space="preserve"> itself</w:t>
      </w:r>
      <w:r w:rsidRPr="00642E44">
        <w:rPr>
          <w:sz w:val="25"/>
          <w:szCs w:val="25"/>
          <w:lang w:val="en-GB"/>
        </w:rPr>
        <w:t>.</w:t>
      </w:r>
      <w:r w:rsidRPr="00635108">
        <w:rPr>
          <w:sz w:val="25"/>
          <w:szCs w:val="25"/>
          <w:lang w:val="en-GB"/>
        </w:rPr>
        <w:t xml:space="preserve"> Furthermore, it is possible to raise a similar argument with regard to the imports of Turkey from the EU countries, which is about two folds of its exports.</w:t>
      </w:r>
    </w:p>
    <w:p w:rsidR="00DF655C" w:rsidRPr="000D10D4" w:rsidRDefault="003A5726" w:rsidP="000D10D4">
      <w:pPr>
        <w:tabs>
          <w:tab w:val="left" w:pos="1350"/>
        </w:tabs>
        <w:spacing w:line="360" w:lineRule="auto"/>
        <w:ind w:left="1276" w:right="425"/>
        <w:jc w:val="both"/>
        <w:rPr>
          <w:sz w:val="25"/>
          <w:szCs w:val="25"/>
          <w:lang w:val="en-GB"/>
        </w:rPr>
      </w:pPr>
      <w:r w:rsidRPr="00635108">
        <w:rPr>
          <w:sz w:val="25"/>
          <w:szCs w:val="25"/>
          <w:lang w:val="en-GB"/>
        </w:rPr>
        <w:t xml:space="preserve">It is considered to be more appropriate for producers complaining </w:t>
      </w:r>
      <w:r w:rsidR="00667D99">
        <w:rPr>
          <w:sz w:val="25"/>
          <w:szCs w:val="25"/>
          <w:lang w:val="en-GB"/>
        </w:rPr>
        <w:t xml:space="preserve">about </w:t>
      </w:r>
      <w:r w:rsidRPr="00635108">
        <w:rPr>
          <w:sz w:val="25"/>
          <w:szCs w:val="25"/>
          <w:lang w:val="en-GB"/>
        </w:rPr>
        <w:t xml:space="preserve">the additional costs to be introduced by the EU ETS reform to </w:t>
      </w:r>
      <w:r w:rsidR="009A24EE" w:rsidRPr="00EF2A74">
        <w:rPr>
          <w:sz w:val="25"/>
          <w:szCs w:val="25"/>
          <w:lang w:val="en-GB"/>
        </w:rPr>
        <w:t xml:space="preserve">reexpress </w:t>
      </w:r>
      <w:r w:rsidR="00EF2A74" w:rsidRPr="00EF2A74">
        <w:rPr>
          <w:sz w:val="25"/>
          <w:szCs w:val="25"/>
          <w:lang w:val="en-GB"/>
        </w:rPr>
        <w:t>their problem</w:t>
      </w:r>
      <w:r w:rsidR="00414F25">
        <w:rPr>
          <w:sz w:val="25"/>
          <w:szCs w:val="25"/>
          <w:lang w:val="en-GB"/>
        </w:rPr>
        <w:t>s</w:t>
      </w:r>
      <w:r w:rsidR="00EF2A74" w:rsidRPr="00EF2A74">
        <w:rPr>
          <w:sz w:val="25"/>
          <w:szCs w:val="25"/>
          <w:lang w:val="en-GB"/>
        </w:rPr>
        <w:t xml:space="preserve"> to </w:t>
      </w:r>
      <w:r w:rsidRPr="00EF2A74">
        <w:rPr>
          <w:sz w:val="25"/>
          <w:szCs w:val="25"/>
          <w:lang w:val="en-GB"/>
        </w:rPr>
        <w:t>the</w:t>
      </w:r>
      <w:r w:rsidRPr="00635108">
        <w:rPr>
          <w:sz w:val="25"/>
          <w:szCs w:val="25"/>
          <w:lang w:val="en-GB"/>
        </w:rPr>
        <w:t xml:space="preserve"> European Parliament </w:t>
      </w:r>
      <w:r w:rsidRPr="00635108">
        <w:rPr>
          <w:sz w:val="25"/>
          <w:szCs w:val="25"/>
          <w:lang w:val="en-GB"/>
        </w:rPr>
        <w:lastRenderedPageBreak/>
        <w:t xml:space="preserve">that the EU ETS reform targets are too </w:t>
      </w:r>
      <w:r w:rsidR="00881E66">
        <w:rPr>
          <w:sz w:val="25"/>
          <w:szCs w:val="25"/>
          <w:lang w:val="en-GB"/>
        </w:rPr>
        <w:t>burdensome</w:t>
      </w:r>
      <w:r w:rsidRPr="00635108">
        <w:rPr>
          <w:sz w:val="25"/>
          <w:szCs w:val="25"/>
          <w:lang w:val="en-GB"/>
        </w:rPr>
        <w:t xml:space="preserve"> and they will </w:t>
      </w:r>
      <w:r w:rsidR="009E7E28">
        <w:rPr>
          <w:sz w:val="25"/>
          <w:szCs w:val="25"/>
          <w:lang w:val="en-GB"/>
        </w:rPr>
        <w:t>have a hard time coping</w:t>
      </w:r>
      <w:r w:rsidRPr="00635108">
        <w:rPr>
          <w:sz w:val="25"/>
          <w:szCs w:val="25"/>
          <w:lang w:val="en-GB"/>
        </w:rPr>
        <w:t xml:space="preserve"> with the additional costs rather than issuing such unfortunate statements with shallow contents and </w:t>
      </w:r>
      <w:r w:rsidR="0013597C" w:rsidRPr="0013597C">
        <w:rPr>
          <w:sz w:val="25"/>
          <w:szCs w:val="25"/>
          <w:lang w:val="en-GB"/>
        </w:rPr>
        <w:t xml:space="preserve">feeling </w:t>
      </w:r>
      <w:r w:rsidR="009A24EE" w:rsidRPr="0013597C">
        <w:rPr>
          <w:sz w:val="25"/>
          <w:szCs w:val="25"/>
          <w:lang w:val="en-GB"/>
        </w:rPr>
        <w:t>uncomfortable</w:t>
      </w:r>
      <w:r w:rsidR="009A24EE">
        <w:rPr>
          <w:sz w:val="25"/>
          <w:szCs w:val="25"/>
          <w:lang w:val="en-GB"/>
        </w:rPr>
        <w:t xml:space="preserve"> with</w:t>
      </w:r>
      <w:r w:rsidRPr="00635108">
        <w:rPr>
          <w:sz w:val="25"/>
          <w:szCs w:val="25"/>
          <w:lang w:val="en-GB"/>
        </w:rPr>
        <w:t xml:space="preserve"> </w:t>
      </w:r>
      <w:r w:rsidR="00982FD2">
        <w:rPr>
          <w:sz w:val="25"/>
          <w:szCs w:val="25"/>
          <w:lang w:val="en-GB"/>
        </w:rPr>
        <w:t xml:space="preserve">Turkish </w:t>
      </w:r>
      <w:r w:rsidRPr="00635108">
        <w:rPr>
          <w:sz w:val="25"/>
          <w:szCs w:val="25"/>
          <w:lang w:val="en-GB"/>
        </w:rPr>
        <w:t xml:space="preserve">exports </w:t>
      </w:r>
      <w:r w:rsidR="00982FD2">
        <w:rPr>
          <w:sz w:val="25"/>
          <w:szCs w:val="25"/>
          <w:lang w:val="en-GB"/>
        </w:rPr>
        <w:t xml:space="preserve">based </w:t>
      </w:r>
      <w:r w:rsidRPr="00635108">
        <w:rPr>
          <w:sz w:val="25"/>
          <w:szCs w:val="25"/>
          <w:lang w:val="en-GB"/>
        </w:rPr>
        <w:t xml:space="preserve">on </w:t>
      </w:r>
      <w:r w:rsidR="000D10D4">
        <w:rPr>
          <w:sz w:val="25"/>
          <w:szCs w:val="25"/>
          <w:lang w:val="en-GB"/>
        </w:rPr>
        <w:t xml:space="preserve">unrealistic data. </w:t>
      </w:r>
    </w:p>
    <w:p w:rsidR="002D2427" w:rsidRDefault="002D2427" w:rsidP="00DF655C">
      <w:pPr>
        <w:spacing w:after="0" w:line="240" w:lineRule="auto"/>
        <w:ind w:left="1276" w:right="425"/>
        <w:jc w:val="both"/>
        <w:rPr>
          <w:bCs/>
          <w:sz w:val="25"/>
          <w:szCs w:val="25"/>
          <w:lang w:val="en-US"/>
        </w:rPr>
      </w:pPr>
    </w:p>
    <w:p w:rsidR="00245C44" w:rsidRDefault="002D2427" w:rsidP="00DF655C">
      <w:pPr>
        <w:spacing w:after="0" w:line="240" w:lineRule="auto"/>
        <w:ind w:left="1276" w:right="425"/>
        <w:jc w:val="both"/>
        <w:rPr>
          <w:bCs/>
          <w:sz w:val="25"/>
          <w:szCs w:val="25"/>
          <w:lang w:val="en-US"/>
        </w:rPr>
      </w:pPr>
      <w:r w:rsidRPr="002D2427">
        <w:rPr>
          <w:bCs/>
          <w:sz w:val="25"/>
          <w:szCs w:val="25"/>
          <w:lang w:val="en-US"/>
        </w:rPr>
        <w:t>Contacts:</w:t>
      </w:r>
    </w:p>
    <w:p w:rsidR="002D2427" w:rsidRDefault="002D2427" w:rsidP="00DF655C">
      <w:pPr>
        <w:spacing w:after="0" w:line="240" w:lineRule="auto"/>
        <w:ind w:left="1276" w:right="425"/>
        <w:jc w:val="both"/>
        <w:rPr>
          <w:bCs/>
          <w:sz w:val="25"/>
          <w:szCs w:val="25"/>
          <w:lang w:val="en-US"/>
        </w:rPr>
      </w:pPr>
    </w:p>
    <w:p w:rsidR="00991885" w:rsidRDefault="00991885" w:rsidP="00245C4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</w:p>
    <w:p w:rsidR="00245C44" w:rsidRPr="00EF2A74" w:rsidRDefault="00245C44" w:rsidP="003261A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  <w:r w:rsidRPr="00EF2A74">
        <w:rPr>
          <w:rFonts w:cs="Arial"/>
          <w:sz w:val="20"/>
          <w:szCs w:val="20"/>
          <w:lang w:val="en-US"/>
        </w:rPr>
        <w:t xml:space="preserve">Gizem SAHIN                                                                                                                               </w:t>
      </w:r>
      <w:r w:rsidR="00EF2A74">
        <w:rPr>
          <w:rFonts w:cs="Arial"/>
          <w:sz w:val="20"/>
          <w:szCs w:val="20"/>
          <w:lang w:val="en-US"/>
        </w:rPr>
        <w:t xml:space="preserve">                                </w:t>
      </w:r>
      <w:r w:rsidRPr="00EF2A74">
        <w:rPr>
          <w:rFonts w:cs="Arial"/>
          <w:sz w:val="20"/>
          <w:szCs w:val="20"/>
          <w:lang w:val="en-US"/>
        </w:rPr>
        <w:t xml:space="preserve">Serpil CIMEN                                       </w:t>
      </w:r>
    </w:p>
    <w:p w:rsidR="00245C44" w:rsidRPr="00EF2A74" w:rsidRDefault="00245C44" w:rsidP="003261A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  <w:r w:rsidRPr="00EF2A74">
        <w:rPr>
          <w:rFonts w:cs="Arial"/>
          <w:sz w:val="20"/>
          <w:szCs w:val="20"/>
          <w:lang w:val="en-US"/>
        </w:rPr>
        <w:t>PR Specialist                                                                                                                                     Director of Technical Affairs</w:t>
      </w:r>
    </w:p>
    <w:p w:rsidR="00245C44" w:rsidRPr="00EF2A74" w:rsidRDefault="00245C44" w:rsidP="003261A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  <w:r w:rsidRPr="00EF2A74">
        <w:rPr>
          <w:rFonts w:cs="Arial"/>
          <w:sz w:val="20"/>
          <w:szCs w:val="20"/>
          <w:lang w:val="en-US"/>
        </w:rPr>
        <w:t>Steel Exporters’ Association                                                                                            Turkish Steel Producers</w:t>
      </w:r>
      <w:r w:rsidR="002E58E5" w:rsidRPr="00EF2A74">
        <w:rPr>
          <w:rFonts w:cs="Arial"/>
          <w:sz w:val="20"/>
          <w:szCs w:val="20"/>
          <w:lang w:val="en-US"/>
        </w:rPr>
        <w:t>’</w:t>
      </w:r>
      <w:r w:rsidRPr="00EF2A74">
        <w:rPr>
          <w:rFonts w:cs="Arial"/>
          <w:sz w:val="20"/>
          <w:szCs w:val="20"/>
          <w:lang w:val="en-US"/>
        </w:rPr>
        <w:t xml:space="preserve"> Association</w:t>
      </w:r>
    </w:p>
    <w:p w:rsidR="003261A4" w:rsidRPr="00EF2A74" w:rsidRDefault="003261A4" w:rsidP="003261A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  <w:r w:rsidRPr="00EF2A74">
        <w:rPr>
          <w:rFonts w:cs="Arial"/>
          <w:sz w:val="20"/>
          <w:szCs w:val="20"/>
          <w:lang w:val="en-US"/>
        </w:rPr>
        <w:t>+90 549 784 36 29                                                                                                                                 +90 312 466 37 34 / 117</w:t>
      </w:r>
    </w:p>
    <w:p w:rsidR="00245C44" w:rsidRPr="00EF2A74" w:rsidRDefault="00D14557" w:rsidP="003261A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  <w:hyperlink r:id="rId8" w:history="1">
        <w:r w:rsidR="00245C44" w:rsidRPr="00EF2A74">
          <w:rPr>
            <w:rStyle w:val="Kpr"/>
            <w:rFonts w:cs="Arial"/>
            <w:sz w:val="20"/>
            <w:szCs w:val="20"/>
            <w:lang w:val="en-US"/>
          </w:rPr>
          <w:t>gizem.sahin@immib.org.tr</w:t>
        </w:r>
      </w:hyperlink>
      <w:r w:rsidR="00245C44" w:rsidRPr="00EF2A74">
        <w:rPr>
          <w:rFonts w:cs="Arial"/>
          <w:sz w:val="20"/>
          <w:szCs w:val="20"/>
          <w:lang w:val="en-US"/>
        </w:rPr>
        <w:t xml:space="preserve">                                                                                                                </w:t>
      </w:r>
      <w:r w:rsidR="003261A4" w:rsidRPr="00EF2A74">
        <w:rPr>
          <w:rFonts w:cs="Arial"/>
          <w:sz w:val="20"/>
          <w:szCs w:val="20"/>
          <w:lang w:val="en-US"/>
        </w:rPr>
        <w:t xml:space="preserve"> </w:t>
      </w:r>
      <w:hyperlink r:id="rId9" w:history="1">
        <w:r w:rsidR="00245C44" w:rsidRPr="00EF2A74">
          <w:rPr>
            <w:rStyle w:val="Kpr"/>
            <w:rFonts w:cs="Arial"/>
            <w:sz w:val="20"/>
            <w:szCs w:val="20"/>
            <w:lang w:val="en-US"/>
          </w:rPr>
          <w:t>serpilcimen@celik.org.tr</w:t>
        </w:r>
      </w:hyperlink>
      <w:r w:rsidR="00245C44" w:rsidRPr="00EF2A74">
        <w:rPr>
          <w:rFonts w:cs="Arial"/>
          <w:sz w:val="20"/>
          <w:szCs w:val="20"/>
          <w:lang w:val="en-US"/>
        </w:rPr>
        <w:t xml:space="preserve"> </w:t>
      </w:r>
    </w:p>
    <w:p w:rsidR="00245C44" w:rsidRPr="00EF2A74" w:rsidRDefault="003261A4" w:rsidP="003261A4">
      <w:pPr>
        <w:tabs>
          <w:tab w:val="left" w:pos="1350"/>
        </w:tabs>
        <w:spacing w:after="0" w:line="240" w:lineRule="auto"/>
        <w:ind w:left="1276" w:right="425"/>
        <w:rPr>
          <w:rFonts w:cs="Arial"/>
          <w:sz w:val="20"/>
          <w:szCs w:val="20"/>
          <w:lang w:val="en-US"/>
        </w:rPr>
      </w:pPr>
      <w:r w:rsidRPr="00EF2A74">
        <w:rPr>
          <w:rFonts w:cs="Arial"/>
          <w:sz w:val="20"/>
          <w:szCs w:val="20"/>
          <w:lang w:val="en-US"/>
        </w:rPr>
        <w:t xml:space="preserve">www.cib.org.tr                                                                                                                                                    www.celik.org.tr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C44" w:rsidRPr="00245C44" w:rsidRDefault="00245C44" w:rsidP="00245C44">
      <w:pPr>
        <w:tabs>
          <w:tab w:val="left" w:pos="1350"/>
        </w:tabs>
        <w:spacing w:after="0" w:line="240" w:lineRule="auto"/>
        <w:ind w:left="1276" w:right="425"/>
        <w:jc w:val="both"/>
        <w:rPr>
          <w:rFonts w:cs="Arial"/>
          <w:sz w:val="20"/>
          <w:szCs w:val="20"/>
          <w:lang w:val="en-US"/>
        </w:rPr>
      </w:pPr>
      <w:r w:rsidRPr="00245C44">
        <w:rPr>
          <w:rFonts w:cs="Arial"/>
          <w:sz w:val="20"/>
          <w:szCs w:val="20"/>
          <w:lang w:val="en-US"/>
        </w:rPr>
        <w:t xml:space="preserve">                                              </w:t>
      </w:r>
    </w:p>
    <w:p w:rsidR="00245C44" w:rsidRPr="00245C44" w:rsidRDefault="00245C44" w:rsidP="00DF655C">
      <w:pPr>
        <w:spacing w:after="0" w:line="240" w:lineRule="auto"/>
        <w:ind w:left="1276" w:right="425"/>
        <w:jc w:val="both"/>
        <w:rPr>
          <w:b/>
          <w:bCs/>
          <w:sz w:val="20"/>
          <w:szCs w:val="20"/>
          <w:lang w:val="en-US"/>
        </w:rPr>
      </w:pPr>
    </w:p>
    <w:p w:rsidR="00245C44" w:rsidRDefault="00245C44" w:rsidP="00DF655C">
      <w:pPr>
        <w:spacing w:after="0" w:line="240" w:lineRule="auto"/>
        <w:ind w:left="1276" w:right="425"/>
        <w:jc w:val="both"/>
        <w:rPr>
          <w:b/>
          <w:bCs/>
          <w:sz w:val="25"/>
          <w:szCs w:val="25"/>
          <w:lang w:val="en-US"/>
        </w:rPr>
      </w:pPr>
    </w:p>
    <w:p w:rsidR="00245C44" w:rsidRDefault="00245C44" w:rsidP="00DF655C">
      <w:pPr>
        <w:spacing w:after="0" w:line="240" w:lineRule="auto"/>
        <w:ind w:left="1276" w:right="425"/>
        <w:jc w:val="both"/>
        <w:rPr>
          <w:b/>
          <w:bCs/>
          <w:sz w:val="25"/>
          <w:szCs w:val="25"/>
          <w:lang w:val="en-US"/>
        </w:rPr>
      </w:pPr>
    </w:p>
    <w:p w:rsidR="00245C44" w:rsidRDefault="00245C44" w:rsidP="00DF655C">
      <w:pPr>
        <w:spacing w:after="0" w:line="240" w:lineRule="auto"/>
        <w:ind w:left="1276" w:right="425"/>
        <w:jc w:val="both"/>
        <w:rPr>
          <w:b/>
          <w:bCs/>
          <w:sz w:val="25"/>
          <w:szCs w:val="25"/>
          <w:lang w:val="en-US"/>
        </w:rPr>
      </w:pPr>
    </w:p>
    <w:p w:rsidR="00DF655C" w:rsidRPr="005B56E9" w:rsidRDefault="00DF655C" w:rsidP="00DE3432">
      <w:pPr>
        <w:spacing w:after="0" w:line="240" w:lineRule="auto"/>
        <w:ind w:right="425"/>
        <w:jc w:val="both"/>
        <w:rPr>
          <w:sz w:val="25"/>
          <w:szCs w:val="25"/>
          <w:lang w:val="en-US"/>
        </w:rPr>
      </w:pPr>
    </w:p>
    <w:p w:rsidR="00DF655C" w:rsidRPr="005B56E9" w:rsidRDefault="00DF655C" w:rsidP="00DF655C">
      <w:pPr>
        <w:spacing w:after="0" w:line="240" w:lineRule="auto"/>
        <w:ind w:left="1276" w:right="425"/>
        <w:jc w:val="both"/>
        <w:rPr>
          <w:sz w:val="25"/>
          <w:szCs w:val="25"/>
          <w:lang w:val="en-US"/>
        </w:rPr>
      </w:pPr>
    </w:p>
    <w:p w:rsidR="00DF655C" w:rsidRDefault="00DF655C" w:rsidP="00DF655C">
      <w:pPr>
        <w:spacing w:after="0" w:line="240" w:lineRule="auto"/>
        <w:jc w:val="center"/>
        <w:rPr>
          <w:sz w:val="25"/>
          <w:szCs w:val="25"/>
        </w:rPr>
      </w:pPr>
      <w:r w:rsidRPr="005B56E9">
        <w:rPr>
          <w:sz w:val="25"/>
          <w:szCs w:val="25"/>
        </w:rPr>
        <w:t># # #</w:t>
      </w:r>
    </w:p>
    <w:p w:rsidR="0062567A" w:rsidRDefault="0062567A" w:rsidP="00DF655C">
      <w:pPr>
        <w:spacing w:after="0" w:line="240" w:lineRule="auto"/>
        <w:jc w:val="center"/>
        <w:rPr>
          <w:sz w:val="25"/>
          <w:szCs w:val="25"/>
        </w:rPr>
      </w:pPr>
    </w:p>
    <w:p w:rsidR="0062567A" w:rsidRPr="005B56E9" w:rsidRDefault="0062567A" w:rsidP="00DF655C">
      <w:pPr>
        <w:spacing w:after="0" w:line="240" w:lineRule="auto"/>
        <w:jc w:val="center"/>
        <w:rPr>
          <w:sz w:val="25"/>
          <w:szCs w:val="25"/>
        </w:rPr>
      </w:pPr>
    </w:p>
    <w:p w:rsidR="00133B68" w:rsidRPr="00DF655C" w:rsidRDefault="00133B68" w:rsidP="00133B68">
      <w:pPr>
        <w:tabs>
          <w:tab w:val="left" w:pos="1350"/>
        </w:tabs>
        <w:spacing w:line="276" w:lineRule="auto"/>
        <w:ind w:left="1276" w:right="425"/>
        <w:jc w:val="both"/>
        <w:rPr>
          <w:rFonts w:cs="Arial"/>
          <w:lang w:val="en-US"/>
        </w:rPr>
      </w:pPr>
    </w:p>
    <w:p w:rsidR="008A7814" w:rsidRPr="00DF655C" w:rsidRDefault="008A7814" w:rsidP="00133B68">
      <w:pPr>
        <w:tabs>
          <w:tab w:val="left" w:pos="1350"/>
        </w:tabs>
      </w:pPr>
    </w:p>
    <w:sectPr w:rsidR="008A7814" w:rsidRPr="00DF655C" w:rsidSect="00133B68">
      <w:headerReference w:type="default" r:id="rId10"/>
      <w:footerReference w:type="default" r:id="rId11"/>
      <w:pgSz w:w="11906" w:h="16838"/>
      <w:pgMar w:top="0" w:right="424" w:bottom="1417" w:left="0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57" w:rsidRDefault="00D14557" w:rsidP="001644A8">
      <w:pPr>
        <w:spacing w:after="0" w:line="240" w:lineRule="auto"/>
      </w:pPr>
      <w:r>
        <w:separator/>
      </w:r>
    </w:p>
  </w:endnote>
  <w:endnote w:type="continuationSeparator" w:id="0">
    <w:p w:rsidR="00D14557" w:rsidRDefault="00D14557" w:rsidP="0016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265963"/>
      <w:docPartObj>
        <w:docPartGallery w:val="Page Numbers (Bottom of Page)"/>
        <w:docPartUnique/>
      </w:docPartObj>
    </w:sdtPr>
    <w:sdtEndPr/>
    <w:sdtContent>
      <w:p w:rsidR="000D10D4" w:rsidRDefault="003A2E37">
        <w:pPr>
          <w:pStyle w:val="Altbilgi"/>
          <w:jc w:val="right"/>
        </w:pPr>
        <w:r>
          <w:fldChar w:fldCharType="begin"/>
        </w:r>
        <w:r w:rsidR="000D10D4">
          <w:instrText>PAGE   \* MERGEFORMAT</w:instrText>
        </w:r>
        <w:r>
          <w:fldChar w:fldCharType="separate"/>
        </w:r>
        <w:r w:rsidR="00126C61">
          <w:rPr>
            <w:noProof/>
          </w:rPr>
          <w:t>1</w:t>
        </w:r>
        <w:r>
          <w:fldChar w:fldCharType="end"/>
        </w:r>
      </w:p>
    </w:sdtContent>
  </w:sdt>
  <w:p w:rsidR="001644A8" w:rsidRDefault="001644A8" w:rsidP="001813A3">
    <w:pPr>
      <w:spacing w:after="0"/>
      <w:ind w:left="42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57" w:rsidRDefault="00D14557" w:rsidP="001644A8">
      <w:pPr>
        <w:spacing w:after="0" w:line="240" w:lineRule="auto"/>
      </w:pPr>
      <w:r>
        <w:separator/>
      </w:r>
    </w:p>
  </w:footnote>
  <w:footnote w:type="continuationSeparator" w:id="0">
    <w:p w:rsidR="00D14557" w:rsidRDefault="00D14557" w:rsidP="0016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A3" w:rsidRDefault="00D14557" w:rsidP="00611FC2">
    <w:pPr>
      <w:pStyle w:val="stbilgi"/>
      <w:tabs>
        <w:tab w:val="left" w:pos="3828"/>
        <w:tab w:val="left" w:pos="4253"/>
      </w:tabs>
      <w:ind w:left="851"/>
      <w:rPr>
        <w:noProof/>
        <w:lang w:eastAsia="tr-TR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6" o:spid="_x0000_s2049" type="#_x0000_t202" style="position:absolute;left:0;text-align:left;margin-left:55.2pt;margin-top:-16.85pt;width:219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" fillcolor="white [3201]" stroked="f" strokeweight=".5pt">
          <v:textbox style="mso-next-textbox:#Metin Kutusu 36">
            <w:txbxContent>
              <w:p w:rsidR="00611FC2" w:rsidRPr="00611FC2" w:rsidRDefault="00D14557" w:rsidP="00611FC2">
                <w:pPr>
                  <w:tabs>
                    <w:tab w:val="left" w:pos="142"/>
                    <w:tab w:val="left" w:pos="284"/>
                  </w:tabs>
                  <w:ind w:left="142" w:hanging="142"/>
                </w:pPr>
                <w:hyperlink r:id="rId1" w:history="1">
                  <w:r w:rsidR="00611FC2" w:rsidRPr="00611FC2">
                    <w:rPr>
                      <w:rStyle w:val="Kpr"/>
                      <w:rFonts w:ascii="Arial" w:eastAsiaTheme="minorEastAsia" w:hAnsi="Arial" w:cs="Arial"/>
                      <w:noProof/>
                      <w:color w:val="C3A572"/>
                      <w:sz w:val="17"/>
                      <w:szCs w:val="17"/>
                      <w:u w:val="none"/>
                      <w:lang w:eastAsia="tr-TR"/>
                    </w:rPr>
                    <w:t>turkeydiscoverthepotential.com</w:t>
                  </w:r>
                </w:hyperlink>
              </w:p>
            </w:txbxContent>
          </v:textbox>
        </v:shape>
      </w:pict>
    </w:r>
  </w:p>
  <w:p w:rsidR="001813A3" w:rsidRDefault="001813A3" w:rsidP="00611FC2">
    <w:pPr>
      <w:pStyle w:val="stbilgi"/>
      <w:tabs>
        <w:tab w:val="left" w:pos="3828"/>
        <w:tab w:val="left" w:pos="4253"/>
      </w:tabs>
      <w:ind w:left="851"/>
      <w:rPr>
        <w:noProof/>
        <w:lang w:eastAsia="tr-TR"/>
      </w:rPr>
    </w:pPr>
  </w:p>
  <w:p w:rsidR="000B7794" w:rsidRDefault="001644A8" w:rsidP="001813A3">
    <w:pPr>
      <w:pStyle w:val="stbilgi"/>
      <w:tabs>
        <w:tab w:val="left" w:pos="3828"/>
        <w:tab w:val="left" w:pos="4111"/>
        <w:tab w:val="left" w:pos="4253"/>
      </w:tabs>
      <w:ind w:left="851"/>
      <w:rPr>
        <w:noProof/>
        <w:lang w:eastAsia="tr-TR"/>
      </w:rPr>
    </w:pPr>
    <w:r>
      <w:rPr>
        <w:noProof/>
        <w:lang w:eastAsia="tr-TR"/>
      </w:rPr>
      <w:drawing>
        <wp:inline distT="0" distB="0" distL="0" distR="0">
          <wp:extent cx="3924300" cy="1066800"/>
          <wp:effectExtent l="0" t="0" r="0" b="0"/>
          <wp:docPr id="3" name="Resim 13" descr="Turkey-CIbMailIm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3" descr="Turkey-CIbMailImz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67A" w:rsidRPr="0062567A">
      <w:rPr>
        <w:noProof/>
        <w:lang w:eastAsia="tr-TR"/>
      </w:rPr>
      <w:t xml:space="preserve"> </w:t>
    </w:r>
    <w:r w:rsidR="0062567A">
      <w:rPr>
        <w:noProof/>
        <w:lang w:eastAsia="tr-TR"/>
      </w:rPr>
      <w:t xml:space="preserve">          </w:t>
    </w:r>
    <w:r w:rsidR="000B7794">
      <w:rPr>
        <w:noProof/>
        <w:lang w:eastAsia="tr-TR"/>
      </w:rPr>
      <w:t xml:space="preserve">           </w:t>
    </w:r>
    <w:r w:rsidR="00B06531">
      <w:rPr>
        <w:noProof/>
        <w:lang w:eastAsia="tr-TR"/>
      </w:rPr>
      <w:t xml:space="preserve">  </w:t>
    </w:r>
    <w:r w:rsidR="000B7794">
      <w:rPr>
        <w:noProof/>
        <w:lang w:eastAsia="tr-TR"/>
      </w:rPr>
      <w:t xml:space="preserve">   </w:t>
    </w:r>
    <w:r w:rsidR="0062567A">
      <w:rPr>
        <w:noProof/>
        <w:lang w:eastAsia="tr-TR"/>
      </w:rPr>
      <w:t xml:space="preserve">   </w:t>
    </w:r>
    <w:r w:rsidR="000B7794">
      <w:rPr>
        <w:noProof/>
        <w:lang w:eastAsia="tr-TR"/>
      </w:rPr>
      <w:drawing>
        <wp:inline distT="0" distB="0" distL="0" distR="0">
          <wp:extent cx="1104900" cy="1200150"/>
          <wp:effectExtent l="19050" t="0" r="0" b="0"/>
          <wp:docPr id="1" name="Resim 4" descr="tçüd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çüd logo ile ilgili görsel sonuc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67A">
      <w:rPr>
        <w:noProof/>
        <w:lang w:eastAsia="tr-TR"/>
      </w:rPr>
      <w:t xml:space="preserve"> </w:t>
    </w:r>
    <w:r w:rsidR="000B7794">
      <w:rPr>
        <w:noProof/>
        <w:lang w:eastAsia="tr-TR"/>
      </w:rPr>
      <w:t xml:space="preserve">                 </w:t>
    </w:r>
  </w:p>
  <w:p w:rsidR="001644A8" w:rsidRPr="005C24C2" w:rsidRDefault="0062567A" w:rsidP="001813A3">
    <w:pPr>
      <w:pStyle w:val="stbilgi"/>
      <w:tabs>
        <w:tab w:val="left" w:pos="3828"/>
        <w:tab w:val="left" w:pos="4111"/>
        <w:tab w:val="left" w:pos="4253"/>
      </w:tabs>
      <w:ind w:left="851"/>
      <w:rPr>
        <w:b/>
        <w:color w:val="8496B0" w:themeColor="text2" w:themeTint="99"/>
        <w:sz w:val="26"/>
        <w:szCs w:val="26"/>
      </w:rPr>
    </w:pPr>
    <w:r w:rsidRPr="005C24C2">
      <w:rPr>
        <w:noProof/>
        <w:sz w:val="26"/>
        <w:szCs w:val="26"/>
        <w:lang w:eastAsia="tr-TR"/>
      </w:rPr>
      <w:t xml:space="preserve">   </w:t>
    </w:r>
    <w:r w:rsidR="000B7794" w:rsidRPr="005C24C2">
      <w:rPr>
        <w:noProof/>
        <w:sz w:val="26"/>
        <w:szCs w:val="26"/>
        <w:lang w:eastAsia="tr-TR"/>
      </w:rPr>
      <w:t xml:space="preserve">                                                                                                               </w:t>
    </w:r>
    <w:r w:rsidR="000B7794" w:rsidRPr="005C24C2">
      <w:rPr>
        <w:rFonts w:cs="Arial"/>
        <w:b/>
        <w:color w:val="8496B0" w:themeColor="text2" w:themeTint="99"/>
        <w:sz w:val="26"/>
        <w:szCs w:val="26"/>
        <w:lang w:val="en-US"/>
      </w:rPr>
      <w:t>Turkish Steel Producers’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2A8"/>
    <w:multiLevelType w:val="hybridMultilevel"/>
    <w:tmpl w:val="C4BE21CE"/>
    <w:lvl w:ilvl="0" w:tplc="FFFFFFFF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86A"/>
    <w:rsid w:val="0000568C"/>
    <w:rsid w:val="00051720"/>
    <w:rsid w:val="00060FA1"/>
    <w:rsid w:val="00065AE7"/>
    <w:rsid w:val="00073AC7"/>
    <w:rsid w:val="000B7794"/>
    <w:rsid w:val="000C45EF"/>
    <w:rsid w:val="000D10D4"/>
    <w:rsid w:val="000E4DB4"/>
    <w:rsid w:val="0010286A"/>
    <w:rsid w:val="00126C61"/>
    <w:rsid w:val="00127C6C"/>
    <w:rsid w:val="00133B68"/>
    <w:rsid w:val="0013597C"/>
    <w:rsid w:val="00160DDE"/>
    <w:rsid w:val="001644A8"/>
    <w:rsid w:val="00167897"/>
    <w:rsid w:val="00176FA0"/>
    <w:rsid w:val="001813A3"/>
    <w:rsid w:val="00194DFA"/>
    <w:rsid w:val="001A4409"/>
    <w:rsid w:val="001B5AC2"/>
    <w:rsid w:val="0023353D"/>
    <w:rsid w:val="00241C5B"/>
    <w:rsid w:val="002425C6"/>
    <w:rsid w:val="00245C44"/>
    <w:rsid w:val="00251D5E"/>
    <w:rsid w:val="002674D4"/>
    <w:rsid w:val="0027105E"/>
    <w:rsid w:val="002A2A66"/>
    <w:rsid w:val="002D2427"/>
    <w:rsid w:val="002E58E5"/>
    <w:rsid w:val="003223B0"/>
    <w:rsid w:val="003261A4"/>
    <w:rsid w:val="0033165B"/>
    <w:rsid w:val="00341F5E"/>
    <w:rsid w:val="003A2E37"/>
    <w:rsid w:val="003A5726"/>
    <w:rsid w:val="003A5F97"/>
    <w:rsid w:val="003D2FE0"/>
    <w:rsid w:val="00414F25"/>
    <w:rsid w:val="00430721"/>
    <w:rsid w:val="00441A12"/>
    <w:rsid w:val="004831F8"/>
    <w:rsid w:val="00483E23"/>
    <w:rsid w:val="004845AD"/>
    <w:rsid w:val="00486426"/>
    <w:rsid w:val="00497772"/>
    <w:rsid w:val="004B5BDA"/>
    <w:rsid w:val="00514A9A"/>
    <w:rsid w:val="00565377"/>
    <w:rsid w:val="0057374F"/>
    <w:rsid w:val="005A70ED"/>
    <w:rsid w:val="005B56E9"/>
    <w:rsid w:val="005C24C2"/>
    <w:rsid w:val="005E048A"/>
    <w:rsid w:val="005F033F"/>
    <w:rsid w:val="00611FC2"/>
    <w:rsid w:val="0062567A"/>
    <w:rsid w:val="00626AC3"/>
    <w:rsid w:val="00641A05"/>
    <w:rsid w:val="00642E44"/>
    <w:rsid w:val="00667D99"/>
    <w:rsid w:val="00673DB5"/>
    <w:rsid w:val="0068690E"/>
    <w:rsid w:val="00692A8B"/>
    <w:rsid w:val="006E153C"/>
    <w:rsid w:val="006F450B"/>
    <w:rsid w:val="006F4D16"/>
    <w:rsid w:val="007022F1"/>
    <w:rsid w:val="007120E3"/>
    <w:rsid w:val="007856BE"/>
    <w:rsid w:val="007E0B6A"/>
    <w:rsid w:val="007F23EA"/>
    <w:rsid w:val="00837B72"/>
    <w:rsid w:val="008504C7"/>
    <w:rsid w:val="00881E66"/>
    <w:rsid w:val="008912E0"/>
    <w:rsid w:val="008A7814"/>
    <w:rsid w:val="008B5A7B"/>
    <w:rsid w:val="008D1F37"/>
    <w:rsid w:val="008E17A2"/>
    <w:rsid w:val="008F3C0A"/>
    <w:rsid w:val="00915E4E"/>
    <w:rsid w:val="00922E95"/>
    <w:rsid w:val="00953741"/>
    <w:rsid w:val="00973540"/>
    <w:rsid w:val="00982FD2"/>
    <w:rsid w:val="00991885"/>
    <w:rsid w:val="009A24EE"/>
    <w:rsid w:val="009A3432"/>
    <w:rsid w:val="009C7E6F"/>
    <w:rsid w:val="009E7E28"/>
    <w:rsid w:val="00A43062"/>
    <w:rsid w:val="00A5086B"/>
    <w:rsid w:val="00A94D17"/>
    <w:rsid w:val="00B06531"/>
    <w:rsid w:val="00B17EF1"/>
    <w:rsid w:val="00B22429"/>
    <w:rsid w:val="00B47271"/>
    <w:rsid w:val="00B856D3"/>
    <w:rsid w:val="00BB0C19"/>
    <w:rsid w:val="00BD0533"/>
    <w:rsid w:val="00C37210"/>
    <w:rsid w:val="00C76296"/>
    <w:rsid w:val="00CA19C3"/>
    <w:rsid w:val="00CD0571"/>
    <w:rsid w:val="00CD4A9D"/>
    <w:rsid w:val="00D14557"/>
    <w:rsid w:val="00D15B5A"/>
    <w:rsid w:val="00DB224D"/>
    <w:rsid w:val="00DE3432"/>
    <w:rsid w:val="00DF655C"/>
    <w:rsid w:val="00E05734"/>
    <w:rsid w:val="00E44938"/>
    <w:rsid w:val="00E81AB4"/>
    <w:rsid w:val="00EB580D"/>
    <w:rsid w:val="00EF2A74"/>
    <w:rsid w:val="00EF2EF6"/>
    <w:rsid w:val="00F05FB1"/>
    <w:rsid w:val="00F85AC0"/>
    <w:rsid w:val="00FA0390"/>
    <w:rsid w:val="00FB4940"/>
    <w:rsid w:val="00FC36FE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C2F805-020F-41DB-B02A-9ADFF94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4A8"/>
  </w:style>
  <w:style w:type="paragraph" w:styleId="Altbilgi">
    <w:name w:val="footer"/>
    <w:basedOn w:val="Normal"/>
    <w:link w:val="AltbilgiChar"/>
    <w:uiPriority w:val="99"/>
    <w:unhideWhenUsed/>
    <w:rsid w:val="0016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4A8"/>
  </w:style>
  <w:style w:type="character" w:styleId="Kpr">
    <w:name w:val="Hyperlink"/>
    <w:basedOn w:val="VarsaylanParagrafYazTipi"/>
    <w:uiPriority w:val="99"/>
    <w:unhideWhenUsed/>
    <w:rsid w:val="001644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A57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.sahin@immib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pilcimen@celik.org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urkeydiscoverthepotential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0E71-1621-482A-96CE-B6E3BCC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(CIB) - Gizem ŞAHİN</dc:creator>
  <cp:lastModifiedBy>(CIB) - Gizem ŞAHİN</cp:lastModifiedBy>
  <cp:revision>73</cp:revision>
  <cp:lastPrinted>2017-03-09T08:15:00Z</cp:lastPrinted>
  <dcterms:created xsi:type="dcterms:W3CDTF">2017-03-08T06:05:00Z</dcterms:created>
  <dcterms:modified xsi:type="dcterms:W3CDTF">2017-03-10T11:00:00Z</dcterms:modified>
</cp:coreProperties>
</file>